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4D260" w14:textId="77777777" w:rsidR="00591CDE" w:rsidRPr="000D1DBB" w:rsidRDefault="00591CDE" w:rsidP="000D1DBB">
      <w:pPr>
        <w:spacing w:after="0"/>
        <w:jc w:val="center"/>
        <w:rPr>
          <w:b/>
          <w:bCs/>
        </w:rPr>
      </w:pPr>
      <w:r w:rsidRPr="000D1DBB">
        <w:rPr>
          <w:b/>
          <w:bCs/>
        </w:rPr>
        <w:t>Transmission of Oral microbiome and Sequencing (TOS) Project</w:t>
      </w:r>
    </w:p>
    <w:p w14:paraId="04375DE2" w14:textId="77777777" w:rsidR="000D1DBB" w:rsidRPr="000D1DBB" w:rsidRDefault="000D1DBB" w:rsidP="000D1DBB">
      <w:pPr>
        <w:spacing w:after="0"/>
        <w:jc w:val="center"/>
        <w:rPr>
          <w:b/>
          <w:bCs/>
        </w:rPr>
      </w:pPr>
      <w:r w:rsidRPr="000D1DBB">
        <w:rPr>
          <w:b/>
          <w:bCs/>
        </w:rPr>
        <w:t>Readme</w:t>
      </w:r>
    </w:p>
    <w:p w14:paraId="5B1952A2" w14:textId="77777777" w:rsidR="00D6233F" w:rsidRDefault="00D6233F" w:rsidP="000D1DBB">
      <w:pPr>
        <w:spacing w:after="0"/>
      </w:pPr>
    </w:p>
    <w:p w14:paraId="7583FF25" w14:textId="15CDDC00" w:rsidR="00F170ED" w:rsidRPr="00F170ED" w:rsidRDefault="00F170ED" w:rsidP="000D1DBB">
      <w:pPr>
        <w:spacing w:after="0"/>
        <w:rPr>
          <w:b/>
          <w:bCs/>
        </w:rPr>
      </w:pPr>
      <w:r w:rsidRPr="00F170ED">
        <w:rPr>
          <w:b/>
          <w:bCs/>
        </w:rPr>
        <w:t>Datasets</w:t>
      </w:r>
    </w:p>
    <w:p w14:paraId="26D26B13" w14:textId="5409A3DD" w:rsidR="000D1DBB" w:rsidRDefault="000D1DBB" w:rsidP="00606141">
      <w:pPr>
        <w:pStyle w:val="ListParagraph"/>
        <w:numPr>
          <w:ilvl w:val="0"/>
          <w:numId w:val="1"/>
        </w:numPr>
        <w:spacing w:after="0"/>
      </w:pPr>
      <w:r w:rsidRPr="004C58AA">
        <w:rPr>
          <w:b/>
          <w:bCs/>
        </w:rPr>
        <w:t>study_data.csv</w:t>
      </w:r>
      <w:r>
        <w:t>: Data on</w:t>
      </w:r>
      <w:r w:rsidR="0082699C">
        <w:t xml:space="preserve"> nose/throat</w:t>
      </w:r>
      <w:r w:rsidR="008D5099">
        <w:t xml:space="preserve"> samples collected from</w:t>
      </w:r>
      <w:r>
        <w:t xml:space="preserve"> study participants</w:t>
      </w:r>
      <w:r w:rsidR="00606141">
        <w:t xml:space="preserve"> including index cases and household contact. </w:t>
      </w:r>
      <w:r w:rsidR="00C86FD1">
        <w:t xml:space="preserve">Rows represent </w:t>
      </w:r>
      <w:r w:rsidR="008D5099">
        <w:t>sample</w:t>
      </w:r>
      <w:r w:rsidR="00C86FD1">
        <w:t>s</w:t>
      </w:r>
      <w:r w:rsidR="008D5099">
        <w:t xml:space="preserve"> collected at time of study enrollment </w:t>
      </w:r>
      <w:r w:rsidR="00C86FD1">
        <w:t>and</w:t>
      </w:r>
      <w:r w:rsidR="008D5099">
        <w:t xml:space="preserve"> </w:t>
      </w:r>
      <w:r w:rsidR="0082699C">
        <w:t xml:space="preserve">at the </w:t>
      </w:r>
      <w:r w:rsidR="008D5099">
        <w:t>last day of follow up.</w:t>
      </w:r>
    </w:p>
    <w:p w14:paraId="71628048" w14:textId="77777777" w:rsidR="000D1DBB" w:rsidRPr="004C58AA" w:rsidRDefault="000D1DBB" w:rsidP="000D1DBB">
      <w:pPr>
        <w:spacing w:after="0"/>
      </w:pPr>
    </w:p>
    <w:p w14:paraId="6AE035D3" w14:textId="77777777" w:rsidR="00E16B90" w:rsidRPr="004C58AA" w:rsidRDefault="000F46B8" w:rsidP="000D1DBB">
      <w:pPr>
        <w:spacing w:after="0"/>
      </w:pPr>
      <w:r w:rsidRPr="004C58AA">
        <w:t>Data dictionary</w:t>
      </w:r>
      <w:r w:rsidR="00DE6340" w:rsidRPr="004C58AA">
        <w:t xml:space="preserve"> for study_data.csv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3163"/>
        <w:gridCol w:w="2952"/>
      </w:tblGrid>
      <w:tr w:rsidR="000D1DBB" w14:paraId="12483ECD" w14:textId="77777777" w:rsidTr="00BA6B8B">
        <w:tc>
          <w:tcPr>
            <w:tcW w:w="1988" w:type="dxa"/>
          </w:tcPr>
          <w:p w14:paraId="367DE09B" w14:textId="77777777" w:rsidR="000D1DBB" w:rsidRPr="00BF5979" w:rsidRDefault="000D1DBB" w:rsidP="000D1DBB">
            <w:pPr>
              <w:rPr>
                <w:b/>
                <w:bCs/>
              </w:rPr>
            </w:pPr>
            <w:r w:rsidRPr="00BF5979">
              <w:rPr>
                <w:b/>
                <w:bCs/>
              </w:rPr>
              <w:t>Variable</w:t>
            </w:r>
            <w:r w:rsidR="0036327B" w:rsidRPr="00BF5979">
              <w:rPr>
                <w:b/>
                <w:bCs/>
              </w:rPr>
              <w:t xml:space="preserve"> Name</w:t>
            </w:r>
          </w:p>
        </w:tc>
        <w:tc>
          <w:tcPr>
            <w:tcW w:w="3163" w:type="dxa"/>
          </w:tcPr>
          <w:p w14:paraId="161E6504" w14:textId="77777777" w:rsidR="000D1DBB" w:rsidRPr="00BF5979" w:rsidRDefault="000D1DBB" w:rsidP="000D1DBB">
            <w:pPr>
              <w:rPr>
                <w:b/>
                <w:bCs/>
              </w:rPr>
            </w:pPr>
            <w:r w:rsidRPr="00BF5979">
              <w:rPr>
                <w:b/>
                <w:bCs/>
              </w:rPr>
              <w:t>Descri</w:t>
            </w:r>
            <w:r w:rsidR="009D10FC" w:rsidRPr="00BF5979">
              <w:rPr>
                <w:b/>
                <w:bCs/>
              </w:rPr>
              <w:t>ption</w:t>
            </w:r>
          </w:p>
        </w:tc>
        <w:tc>
          <w:tcPr>
            <w:tcW w:w="2952" w:type="dxa"/>
          </w:tcPr>
          <w:p w14:paraId="2716019A" w14:textId="77777777" w:rsidR="000D1DBB" w:rsidRPr="00BF5979" w:rsidRDefault="005F1BCE" w:rsidP="000D1DBB">
            <w:pPr>
              <w:rPr>
                <w:b/>
                <w:bCs/>
              </w:rPr>
            </w:pPr>
            <w:r w:rsidRPr="00BF5979">
              <w:rPr>
                <w:b/>
                <w:bCs/>
              </w:rPr>
              <w:t xml:space="preserve">Possible </w:t>
            </w:r>
            <w:r w:rsidR="000D1DBB" w:rsidRPr="00BF5979">
              <w:rPr>
                <w:b/>
                <w:bCs/>
              </w:rPr>
              <w:t>Values</w:t>
            </w:r>
          </w:p>
        </w:tc>
      </w:tr>
      <w:tr w:rsidR="000D1DBB" w14:paraId="148C80A1" w14:textId="77777777" w:rsidTr="00BA6B8B">
        <w:tc>
          <w:tcPr>
            <w:tcW w:w="1988" w:type="dxa"/>
          </w:tcPr>
          <w:p w14:paraId="789DE761" w14:textId="77777777" w:rsidR="000D1DBB" w:rsidRDefault="00813F63" w:rsidP="000D1DBB">
            <w:proofErr w:type="spellStart"/>
            <w:r>
              <w:t>ParticipantID</w:t>
            </w:r>
            <w:proofErr w:type="spellEnd"/>
          </w:p>
        </w:tc>
        <w:tc>
          <w:tcPr>
            <w:tcW w:w="3163" w:type="dxa"/>
          </w:tcPr>
          <w:p w14:paraId="5CC27B2F" w14:textId="77777777" w:rsidR="000D1DBB" w:rsidRDefault="00813F63" w:rsidP="000D1DBB">
            <w:r>
              <w:t>Unique participant ID</w:t>
            </w:r>
          </w:p>
        </w:tc>
        <w:tc>
          <w:tcPr>
            <w:tcW w:w="2952" w:type="dxa"/>
          </w:tcPr>
          <w:p w14:paraId="2BFC9929" w14:textId="77777777" w:rsidR="000D1DBB" w:rsidRDefault="00813F63" w:rsidP="000D1DBB">
            <w:r>
              <w:t>P001 to P717</w:t>
            </w:r>
          </w:p>
        </w:tc>
      </w:tr>
      <w:tr w:rsidR="000D1DBB" w14:paraId="51D8C7D4" w14:textId="77777777" w:rsidTr="00BA6B8B">
        <w:tc>
          <w:tcPr>
            <w:tcW w:w="1988" w:type="dxa"/>
          </w:tcPr>
          <w:p w14:paraId="6D2F65F2" w14:textId="77777777" w:rsidR="000D1DBB" w:rsidRDefault="008D5099" w:rsidP="000D1DBB">
            <w:proofErr w:type="spellStart"/>
            <w:r>
              <w:t>SampleID</w:t>
            </w:r>
            <w:proofErr w:type="spellEnd"/>
          </w:p>
        </w:tc>
        <w:tc>
          <w:tcPr>
            <w:tcW w:w="3163" w:type="dxa"/>
          </w:tcPr>
          <w:p w14:paraId="4E66DD5D" w14:textId="77777777" w:rsidR="000D1DBB" w:rsidRDefault="00540878" w:rsidP="000D1DBB">
            <w:r>
              <w:t>Unique sample ID</w:t>
            </w:r>
          </w:p>
        </w:tc>
        <w:tc>
          <w:tcPr>
            <w:tcW w:w="2952" w:type="dxa"/>
          </w:tcPr>
          <w:p w14:paraId="5B471AB7" w14:textId="77777777" w:rsidR="000D1DBB" w:rsidRDefault="00540878" w:rsidP="000D1DBB">
            <w:r>
              <w:t>T0001 to T1422</w:t>
            </w:r>
          </w:p>
        </w:tc>
      </w:tr>
      <w:tr w:rsidR="000D1DBB" w14:paraId="60210839" w14:textId="77777777" w:rsidTr="00BA6B8B">
        <w:tc>
          <w:tcPr>
            <w:tcW w:w="1988" w:type="dxa"/>
          </w:tcPr>
          <w:p w14:paraId="0476F8B2" w14:textId="77777777" w:rsidR="000D1DBB" w:rsidRDefault="00540878" w:rsidP="000D1DBB">
            <w:proofErr w:type="spellStart"/>
            <w:r>
              <w:t>Baseline_Status</w:t>
            </w:r>
            <w:proofErr w:type="spellEnd"/>
          </w:p>
        </w:tc>
        <w:tc>
          <w:tcPr>
            <w:tcW w:w="3163" w:type="dxa"/>
          </w:tcPr>
          <w:p w14:paraId="632F6E9F" w14:textId="77777777" w:rsidR="000D1DBB" w:rsidRDefault="00540878" w:rsidP="000D1DBB">
            <w:r>
              <w:t>Indicates whether participant is 1) an index case or household contact and 2) positive for influenza at time of enrollment</w:t>
            </w:r>
          </w:p>
        </w:tc>
        <w:tc>
          <w:tcPr>
            <w:tcW w:w="2952" w:type="dxa"/>
          </w:tcPr>
          <w:p w14:paraId="2DB3BF2D" w14:textId="77777777" w:rsidR="000D1DBB" w:rsidRDefault="00771B22" w:rsidP="000D1DBB">
            <w:proofErr w:type="spellStart"/>
            <w:r>
              <w:t>index_case</w:t>
            </w:r>
            <w:proofErr w:type="spellEnd"/>
            <w:r>
              <w:t xml:space="preserve"> = index case;</w:t>
            </w:r>
          </w:p>
          <w:p w14:paraId="63B9ED06" w14:textId="77777777" w:rsidR="00771B22" w:rsidRDefault="00771B22" w:rsidP="000D1DBB">
            <w:proofErr w:type="spellStart"/>
            <w:r>
              <w:t>contact_negative</w:t>
            </w:r>
            <w:proofErr w:type="spellEnd"/>
            <w:r>
              <w:t xml:space="preserve"> = household contact negative for influenza at enrollment;</w:t>
            </w:r>
          </w:p>
          <w:p w14:paraId="6EC6EA8D" w14:textId="77777777" w:rsidR="00771B22" w:rsidRDefault="00771B22" w:rsidP="000D1DBB">
            <w:proofErr w:type="spellStart"/>
            <w:r>
              <w:t>contact_positive</w:t>
            </w:r>
            <w:proofErr w:type="spellEnd"/>
            <w:r>
              <w:t xml:space="preserve"> = household contact positive for influenza at enrollment</w:t>
            </w:r>
          </w:p>
        </w:tc>
      </w:tr>
      <w:tr w:rsidR="000D1DBB" w14:paraId="26B2A188" w14:textId="77777777" w:rsidTr="00BA6B8B">
        <w:tc>
          <w:tcPr>
            <w:tcW w:w="1988" w:type="dxa"/>
          </w:tcPr>
          <w:p w14:paraId="6E456D36" w14:textId="77777777" w:rsidR="000D1DBB" w:rsidRDefault="00D6233F" w:rsidP="000D1DBB">
            <w:proofErr w:type="spellStart"/>
            <w:r>
              <w:t>Sample_Time</w:t>
            </w:r>
            <w:proofErr w:type="spellEnd"/>
          </w:p>
        </w:tc>
        <w:tc>
          <w:tcPr>
            <w:tcW w:w="3163" w:type="dxa"/>
          </w:tcPr>
          <w:p w14:paraId="787BB024" w14:textId="77777777" w:rsidR="000D1DBB" w:rsidRDefault="00D6233F" w:rsidP="000D1DBB">
            <w:r>
              <w:t>Indicates whether sample was from enrollment or last day of follow up</w:t>
            </w:r>
          </w:p>
        </w:tc>
        <w:tc>
          <w:tcPr>
            <w:tcW w:w="2952" w:type="dxa"/>
          </w:tcPr>
          <w:p w14:paraId="3C215B46" w14:textId="77777777" w:rsidR="000D1DBB" w:rsidRDefault="00D6233F" w:rsidP="000D1DBB">
            <w:r>
              <w:t>Baseline;</w:t>
            </w:r>
          </w:p>
          <w:p w14:paraId="66B7728E" w14:textId="77777777" w:rsidR="00D6233F" w:rsidRDefault="00D6233F" w:rsidP="000D1DBB">
            <w:proofErr w:type="spellStart"/>
            <w:r>
              <w:t>Followup</w:t>
            </w:r>
            <w:proofErr w:type="spellEnd"/>
          </w:p>
        </w:tc>
      </w:tr>
      <w:tr w:rsidR="000D1DBB" w14:paraId="2DF82E51" w14:textId="77777777" w:rsidTr="00BA6B8B">
        <w:tc>
          <w:tcPr>
            <w:tcW w:w="1988" w:type="dxa"/>
          </w:tcPr>
          <w:p w14:paraId="2DEBA01F" w14:textId="77777777" w:rsidR="000D1DBB" w:rsidRDefault="00D6233F" w:rsidP="000D1DBB">
            <w:proofErr w:type="spellStart"/>
            <w:r>
              <w:t>Influenza_Status</w:t>
            </w:r>
            <w:proofErr w:type="spellEnd"/>
          </w:p>
        </w:tc>
        <w:tc>
          <w:tcPr>
            <w:tcW w:w="3163" w:type="dxa"/>
          </w:tcPr>
          <w:p w14:paraId="436A8434" w14:textId="77777777" w:rsidR="000D1DBB" w:rsidRDefault="00D6233F" w:rsidP="000D1DBB">
            <w:r>
              <w:t>Influenza status by RT-PCR</w:t>
            </w:r>
          </w:p>
        </w:tc>
        <w:tc>
          <w:tcPr>
            <w:tcW w:w="2952" w:type="dxa"/>
          </w:tcPr>
          <w:p w14:paraId="685E888B" w14:textId="77777777" w:rsidR="000D1DBB" w:rsidRDefault="00D6233F" w:rsidP="000D1DBB">
            <w:r>
              <w:t>0 = negative</w:t>
            </w:r>
            <w:r w:rsidR="00D706F7">
              <w:t>;</w:t>
            </w:r>
          </w:p>
          <w:p w14:paraId="0DA92B8B" w14:textId="77777777" w:rsidR="00D6233F" w:rsidRDefault="00D6233F" w:rsidP="000D1DBB">
            <w:r>
              <w:t>1 = positive</w:t>
            </w:r>
          </w:p>
        </w:tc>
      </w:tr>
      <w:tr w:rsidR="00BA6B8B" w14:paraId="4CD2694C" w14:textId="77777777" w:rsidTr="00BA6B8B">
        <w:tc>
          <w:tcPr>
            <w:tcW w:w="1988" w:type="dxa"/>
          </w:tcPr>
          <w:p w14:paraId="2515A375" w14:textId="77777777" w:rsidR="00BA6B8B" w:rsidRDefault="00BA6B8B" w:rsidP="000D1DBB">
            <w:proofErr w:type="spellStart"/>
            <w:r>
              <w:t>Influenza_Subtype</w:t>
            </w:r>
            <w:proofErr w:type="spellEnd"/>
          </w:p>
        </w:tc>
        <w:tc>
          <w:tcPr>
            <w:tcW w:w="3163" w:type="dxa"/>
          </w:tcPr>
          <w:p w14:paraId="4A2C84AA" w14:textId="77777777" w:rsidR="00BA6B8B" w:rsidRDefault="00BA6B8B" w:rsidP="000D1DBB">
            <w:r>
              <w:t>Influenza subtype</w:t>
            </w:r>
          </w:p>
        </w:tc>
        <w:tc>
          <w:tcPr>
            <w:tcW w:w="2952" w:type="dxa"/>
          </w:tcPr>
          <w:p w14:paraId="28EA3A56" w14:textId="77777777" w:rsidR="00BA6B8B" w:rsidRDefault="00BA6B8B" w:rsidP="000D1DBB">
            <w:proofErr w:type="spellStart"/>
            <w:r>
              <w:t>No_Flu</w:t>
            </w:r>
            <w:proofErr w:type="spellEnd"/>
            <w:r>
              <w:t xml:space="preserve"> = negative for influenza;</w:t>
            </w:r>
          </w:p>
          <w:p w14:paraId="3CCCC125" w14:textId="77777777" w:rsidR="005F7BF2" w:rsidRDefault="005F7BF2" w:rsidP="000D1DBB">
            <w:r>
              <w:t>H1N1;</w:t>
            </w:r>
          </w:p>
          <w:p w14:paraId="161A825C" w14:textId="77777777" w:rsidR="005F7BF2" w:rsidRDefault="005F7BF2" w:rsidP="000D1DBB">
            <w:r>
              <w:t>H3N2;</w:t>
            </w:r>
          </w:p>
          <w:p w14:paraId="1207B5B4" w14:textId="77777777" w:rsidR="005F7BF2" w:rsidRDefault="005F7BF2" w:rsidP="000D1DBB">
            <w:r>
              <w:t>B</w:t>
            </w:r>
          </w:p>
        </w:tc>
      </w:tr>
      <w:tr w:rsidR="00BA6B8B" w14:paraId="68C1016E" w14:textId="77777777" w:rsidTr="00BA6B8B">
        <w:tc>
          <w:tcPr>
            <w:tcW w:w="1988" w:type="dxa"/>
          </w:tcPr>
          <w:p w14:paraId="3F1E5736" w14:textId="5E0A0627" w:rsidR="00BA6B8B" w:rsidRDefault="00BA6B8B" w:rsidP="000D1DBB">
            <w:proofErr w:type="spellStart"/>
            <w:r>
              <w:t>Community_Type</w:t>
            </w:r>
            <w:proofErr w:type="spellEnd"/>
            <w:r w:rsidR="00EF2942">
              <w:t>*</w:t>
            </w:r>
          </w:p>
        </w:tc>
        <w:tc>
          <w:tcPr>
            <w:tcW w:w="3163" w:type="dxa"/>
          </w:tcPr>
          <w:p w14:paraId="0A047ADA" w14:textId="77777777" w:rsidR="00BA6B8B" w:rsidRDefault="00BA6B8B" w:rsidP="000D1DBB">
            <w:r>
              <w:t>Bacterial community type</w:t>
            </w:r>
          </w:p>
        </w:tc>
        <w:tc>
          <w:tcPr>
            <w:tcW w:w="2952" w:type="dxa"/>
          </w:tcPr>
          <w:p w14:paraId="68E9B491" w14:textId="77777777" w:rsidR="00BA6B8B" w:rsidRDefault="00BA6B8B" w:rsidP="000D1DBB">
            <w:r>
              <w:t>1 to 5</w:t>
            </w:r>
          </w:p>
        </w:tc>
      </w:tr>
    </w:tbl>
    <w:p w14:paraId="4F60C23C" w14:textId="77777777" w:rsidR="000D1DBB" w:rsidRDefault="000D1DBB" w:rsidP="000D1DBB">
      <w:pPr>
        <w:spacing w:after="0"/>
      </w:pPr>
    </w:p>
    <w:p w14:paraId="21812351" w14:textId="419AF536" w:rsidR="00EF2942" w:rsidRDefault="00EF2942" w:rsidP="00EF2942">
      <w:pPr>
        <w:spacing w:after="0" w:line="240" w:lineRule="auto"/>
      </w:pPr>
      <w:r>
        <w:t>*</w:t>
      </w:r>
      <w:r>
        <w:rPr>
          <w:rFonts w:hint="eastAsia"/>
        </w:rPr>
        <w:t>Dirichlet multinomial mixture modeling, an unsupervised clustering method, was used to assign</w:t>
      </w:r>
    </w:p>
    <w:p w14:paraId="31BE0F10" w14:textId="77777777" w:rsidR="00EF2942" w:rsidRDefault="00EF2942" w:rsidP="00EF2942">
      <w:pPr>
        <w:spacing w:after="0" w:line="240" w:lineRule="auto"/>
      </w:pPr>
      <w:r>
        <w:rPr>
          <w:rFonts w:hint="eastAsia"/>
        </w:rPr>
        <w:t>nose/throat samples to 5 bacterial community types. Ninety-eight percent of all sequenced samples</w:t>
      </w:r>
    </w:p>
    <w:p w14:paraId="24DEFD43" w14:textId="70BDF9CC" w:rsidR="00EF2942" w:rsidRDefault="00EF2942" w:rsidP="00EF2942">
      <w:pPr>
        <w:spacing w:after="0" w:line="240" w:lineRule="auto"/>
      </w:pPr>
      <w:r>
        <w:rPr>
          <w:rFonts w:hint="eastAsia"/>
        </w:rPr>
        <w:t xml:space="preserve">were assigned to a community type, after applying a </w:t>
      </w:r>
      <w:r>
        <w:rPr>
          <w:rFonts w:hint="eastAsia"/>
        </w:rPr>
        <w:t>≥</w:t>
      </w:r>
      <w:r>
        <w:rPr>
          <w:rFonts w:hint="eastAsia"/>
        </w:rPr>
        <w:t>80% posteri</w:t>
      </w:r>
      <w:r>
        <w:t xml:space="preserve">or probability threshold. </w:t>
      </w:r>
    </w:p>
    <w:p w14:paraId="4324F780" w14:textId="77777777" w:rsidR="00EF2942" w:rsidRDefault="00EF2942" w:rsidP="00EF2942">
      <w:pPr>
        <w:spacing w:after="0" w:line="240" w:lineRule="auto"/>
      </w:pPr>
    </w:p>
    <w:p w14:paraId="19A6C551" w14:textId="77777777" w:rsidR="00EF2942" w:rsidRDefault="00EF2942" w:rsidP="00EF2942">
      <w:pPr>
        <w:spacing w:after="0" w:line="240" w:lineRule="auto"/>
      </w:pPr>
      <w:r>
        <w:t xml:space="preserve">Reference: Holmes I, Harris K, Quince C. Dirichlet multinomial mixtures: generative models for 529 microbial metagenomics. </w:t>
      </w:r>
      <w:proofErr w:type="spellStart"/>
      <w:r>
        <w:t>PloS</w:t>
      </w:r>
      <w:proofErr w:type="spellEnd"/>
      <w:r>
        <w:t xml:space="preserve"> One. 2012;7: e30126. </w:t>
      </w:r>
      <w:proofErr w:type="gramStart"/>
      <w:r>
        <w:t>doi:10.1371/journal.pone</w:t>
      </w:r>
      <w:proofErr w:type="gramEnd"/>
      <w:r>
        <w:t>.0030126</w:t>
      </w:r>
    </w:p>
    <w:p w14:paraId="04F413C3" w14:textId="77777777" w:rsidR="00EF2942" w:rsidRDefault="00EF2942" w:rsidP="00EF2942">
      <w:pPr>
        <w:spacing w:after="0" w:line="240" w:lineRule="auto"/>
      </w:pPr>
    </w:p>
    <w:p w14:paraId="4E085981" w14:textId="2DF1F312" w:rsidR="000D1DBB" w:rsidRDefault="00EF2942" w:rsidP="00EF2942">
      <w:pPr>
        <w:spacing w:after="0" w:line="240" w:lineRule="auto"/>
      </w:pPr>
      <w:r>
        <w:t xml:space="preserve">For </w:t>
      </w:r>
      <w:r w:rsidR="004C3339">
        <w:t xml:space="preserve">a </w:t>
      </w:r>
      <w:r>
        <w:t xml:space="preserve">full description of community definitions and methodology, see </w:t>
      </w:r>
      <w:r w:rsidR="004C3339">
        <w:t xml:space="preserve">the </w:t>
      </w:r>
      <w:bookmarkStart w:id="0" w:name="_GoBack"/>
      <w:bookmarkEnd w:id="0"/>
      <w:r>
        <w:t>associated article and figures.</w:t>
      </w:r>
    </w:p>
    <w:p w14:paraId="19A9F49B" w14:textId="77777777" w:rsidR="00EF2942" w:rsidRDefault="00EF2942" w:rsidP="00EF2942">
      <w:pPr>
        <w:spacing w:after="0" w:line="240" w:lineRule="auto"/>
      </w:pPr>
    </w:p>
    <w:p w14:paraId="23C41114" w14:textId="51A932CE" w:rsidR="00B70A4F" w:rsidRDefault="000D1DBB" w:rsidP="00580D99">
      <w:pPr>
        <w:pStyle w:val="ListParagraph"/>
        <w:numPr>
          <w:ilvl w:val="0"/>
          <w:numId w:val="1"/>
        </w:numPr>
        <w:spacing w:after="0"/>
      </w:pPr>
      <w:r w:rsidRPr="00E26EA0">
        <w:rPr>
          <w:b/>
          <w:bCs/>
        </w:rPr>
        <w:t>oligotype_count.csv</w:t>
      </w:r>
      <w:r>
        <w:t xml:space="preserve">: </w:t>
      </w:r>
      <w:proofErr w:type="spellStart"/>
      <w:r>
        <w:t>oligotype</w:t>
      </w:r>
      <w:proofErr w:type="spellEnd"/>
      <w:r>
        <w:t xml:space="preserve"> count </w:t>
      </w:r>
      <w:r w:rsidR="00725A3B">
        <w:t>table</w:t>
      </w:r>
      <w:r w:rsidR="004C58AA">
        <w:t>.</w:t>
      </w:r>
      <w:r w:rsidR="00725A3B">
        <w:t xml:space="preserve"> </w:t>
      </w:r>
      <w:r w:rsidR="00A15A73" w:rsidRPr="00A15A73">
        <w:t xml:space="preserve">For a full description of the </w:t>
      </w:r>
      <w:proofErr w:type="spellStart"/>
      <w:r w:rsidR="00A15A73" w:rsidRPr="00A15A73">
        <w:t>oligotyping</w:t>
      </w:r>
      <w:proofErr w:type="spellEnd"/>
      <w:r w:rsidR="00A15A73" w:rsidRPr="00A15A73">
        <w:t xml:space="preserve"> process, see the associated article and references.</w:t>
      </w:r>
    </w:p>
    <w:p w14:paraId="33CFDF85" w14:textId="77777777" w:rsidR="00725A3B" w:rsidRDefault="00725A3B" w:rsidP="00725A3B">
      <w:pPr>
        <w:pStyle w:val="ListParagraph"/>
        <w:spacing w:after="0"/>
        <w:ind w:left="1440"/>
      </w:pPr>
    </w:p>
    <w:p w14:paraId="56294161" w14:textId="69A06DE0" w:rsidR="00F170ED" w:rsidRDefault="00725A3B" w:rsidP="00580D99">
      <w:pPr>
        <w:pStyle w:val="ListParagraph"/>
        <w:numPr>
          <w:ilvl w:val="0"/>
          <w:numId w:val="1"/>
        </w:numPr>
        <w:spacing w:after="0"/>
      </w:pPr>
      <w:r w:rsidRPr="00E26EA0">
        <w:rPr>
          <w:b/>
          <w:bCs/>
        </w:rPr>
        <w:t>tax_data.csv:</w:t>
      </w:r>
      <w:r>
        <w:t xml:space="preserve"> taxonomic classification of </w:t>
      </w:r>
      <w:proofErr w:type="spellStart"/>
      <w:r>
        <w:t>oligotypes</w:t>
      </w:r>
      <w:proofErr w:type="spellEnd"/>
      <w:r w:rsidR="007F6983">
        <w:t xml:space="preserve">. </w:t>
      </w:r>
      <w:r w:rsidR="007F6983" w:rsidRPr="007F6983">
        <w:t xml:space="preserve">Taxonomic classification obtained by searching representative sequences of each </w:t>
      </w:r>
      <w:proofErr w:type="spellStart"/>
      <w:r w:rsidR="007F6983" w:rsidRPr="007F6983">
        <w:t>oligotype</w:t>
      </w:r>
      <w:proofErr w:type="spellEnd"/>
      <w:r w:rsidR="007F6983" w:rsidRPr="007F6983">
        <w:t xml:space="preserve"> against the Human Oral Microbiome Database (HOMD) v14.51 (http://www.homd.org/) using </w:t>
      </w:r>
      <w:proofErr w:type="spellStart"/>
      <w:r w:rsidR="007F6983" w:rsidRPr="007F6983">
        <w:t>blastn</w:t>
      </w:r>
      <w:proofErr w:type="spellEnd"/>
      <w:r w:rsidR="007F6983" w:rsidRPr="007F6983">
        <w:t xml:space="preserve"> v2.2.23 </w:t>
      </w:r>
      <w:r w:rsidR="007F6983" w:rsidRPr="007F6983">
        <w:lastRenderedPageBreak/>
        <w:t>(https://blast.ncbi.nlm.nih.gov/Blast.cgi). For a full description of the taxonomy assignment process, see the associated article and references.</w:t>
      </w:r>
    </w:p>
    <w:p w14:paraId="30A62897" w14:textId="77777777" w:rsidR="00EF2942" w:rsidRDefault="00EF2942" w:rsidP="00EF2942">
      <w:pPr>
        <w:pStyle w:val="ListParagraph"/>
      </w:pPr>
    </w:p>
    <w:p w14:paraId="72F4B3E4" w14:textId="30FC2DE5" w:rsidR="00EF2942" w:rsidRDefault="00EF2942" w:rsidP="00EF2942">
      <w:pPr>
        <w:spacing w:after="0"/>
      </w:pPr>
      <w:r w:rsidRPr="00EF2942">
        <w:rPr>
          <w:b/>
        </w:rPr>
        <w:t>Data citation</w:t>
      </w:r>
      <w:r>
        <w:t xml:space="preserve">: </w:t>
      </w:r>
      <w:r w:rsidRPr="00EF2942">
        <w:t>Lee KH, Gordon A</w:t>
      </w:r>
      <w:r w:rsidR="003345EB">
        <w:t>,</w:t>
      </w:r>
      <w:r w:rsidR="003345EB" w:rsidRPr="003345EB">
        <w:t xml:space="preserve"> </w:t>
      </w:r>
      <w:r w:rsidR="003345EB" w:rsidRPr="00EF2942">
        <w:t>Foxman B</w:t>
      </w:r>
      <w:r w:rsidRPr="00EF2942">
        <w:t xml:space="preserve">. (2018). Transmission of Oral microbiome and Sequencing - Influenza Susceptibility [Data set]. University of Michigan Deep Blue Data Repository. </w:t>
      </w:r>
      <w:hyperlink r:id="rId5" w:history="1">
        <w:r w:rsidR="007F6983" w:rsidRPr="00445CB9">
          <w:rPr>
            <w:rStyle w:val="Hyperlink"/>
          </w:rPr>
          <w:t>https://doi.org/10.7302/Z2736P4B</w:t>
        </w:r>
      </w:hyperlink>
    </w:p>
    <w:p w14:paraId="7FECBDBF" w14:textId="557988FA" w:rsidR="007F6983" w:rsidRDefault="007F6983" w:rsidP="00EF2942">
      <w:pPr>
        <w:spacing w:after="0"/>
      </w:pPr>
    </w:p>
    <w:p w14:paraId="3288B00B" w14:textId="43AF6D91" w:rsidR="007F6983" w:rsidRPr="007F6983" w:rsidRDefault="007F6983" w:rsidP="007F6983">
      <w:pPr>
        <w:spacing w:after="0"/>
        <w:rPr>
          <w:b/>
        </w:rPr>
      </w:pPr>
      <w:r w:rsidRPr="007F6983">
        <w:rPr>
          <w:b/>
        </w:rPr>
        <w:t>Citation to related material</w:t>
      </w:r>
      <w:r>
        <w:rPr>
          <w:b/>
        </w:rPr>
        <w:t xml:space="preserve">: </w:t>
      </w:r>
      <w:r>
        <w:t xml:space="preserve">Lee KH, Gordon A, </w:t>
      </w:r>
      <w:proofErr w:type="spellStart"/>
      <w:r>
        <w:t>Shedden</w:t>
      </w:r>
      <w:proofErr w:type="spellEnd"/>
      <w:r>
        <w:t xml:space="preserve"> K, </w:t>
      </w:r>
      <w:proofErr w:type="spellStart"/>
      <w:r>
        <w:t>Kuan</w:t>
      </w:r>
      <w:proofErr w:type="spellEnd"/>
      <w:r>
        <w:t xml:space="preserve"> G, Ng S, </w:t>
      </w:r>
      <w:proofErr w:type="spellStart"/>
      <w:r>
        <w:t>Balmaseda</w:t>
      </w:r>
      <w:proofErr w:type="spellEnd"/>
      <w:r>
        <w:t xml:space="preserve"> A, Foxman B. The respiratory microbiome and susceptibility to influenza virus infection. </w:t>
      </w:r>
      <w:proofErr w:type="spellStart"/>
      <w:r>
        <w:t>bioRxiv</w:t>
      </w:r>
      <w:proofErr w:type="spellEnd"/>
      <w:r>
        <w:t>. 2018; online preprint. https://doi.org/10.1101/372649</w:t>
      </w:r>
    </w:p>
    <w:sectPr w:rsidR="007F6983" w:rsidRPr="007F6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altName w:val="Arial"/>
    <w:panose1 w:val="020B0604020202020204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D27AA"/>
    <w:multiLevelType w:val="hybridMultilevel"/>
    <w:tmpl w:val="AE44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7C71"/>
    <w:multiLevelType w:val="hybridMultilevel"/>
    <w:tmpl w:val="ECF0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DE"/>
    <w:rsid w:val="000D1DBB"/>
    <w:rsid w:val="000D35D6"/>
    <w:rsid w:val="000F46B8"/>
    <w:rsid w:val="003345EB"/>
    <w:rsid w:val="0036327B"/>
    <w:rsid w:val="00444AAD"/>
    <w:rsid w:val="004C3339"/>
    <w:rsid w:val="004C58AA"/>
    <w:rsid w:val="00540878"/>
    <w:rsid w:val="00580D99"/>
    <w:rsid w:val="00591CDE"/>
    <w:rsid w:val="005F1BCE"/>
    <w:rsid w:val="005F7BF2"/>
    <w:rsid w:val="00606141"/>
    <w:rsid w:val="00725A3B"/>
    <w:rsid w:val="00747D9C"/>
    <w:rsid w:val="00771B22"/>
    <w:rsid w:val="00797BA9"/>
    <w:rsid w:val="007F6983"/>
    <w:rsid w:val="00813F63"/>
    <w:rsid w:val="0082699C"/>
    <w:rsid w:val="008D5099"/>
    <w:rsid w:val="00982DDF"/>
    <w:rsid w:val="009D10FC"/>
    <w:rsid w:val="00A15A73"/>
    <w:rsid w:val="00A83189"/>
    <w:rsid w:val="00AF1858"/>
    <w:rsid w:val="00B70A4F"/>
    <w:rsid w:val="00BA6B8B"/>
    <w:rsid w:val="00BF5979"/>
    <w:rsid w:val="00C86FD1"/>
    <w:rsid w:val="00D34BA9"/>
    <w:rsid w:val="00D6233F"/>
    <w:rsid w:val="00D706F7"/>
    <w:rsid w:val="00DB307A"/>
    <w:rsid w:val="00DE6340"/>
    <w:rsid w:val="00E16B90"/>
    <w:rsid w:val="00E26EA0"/>
    <w:rsid w:val="00E852A0"/>
    <w:rsid w:val="00EF2942"/>
    <w:rsid w:val="00F1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E4B6"/>
  <w15:chartTrackingRefBased/>
  <w15:docId w15:val="{CA839B84-4476-442B-A6DF-E0384EB6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DBB"/>
    <w:pPr>
      <w:ind w:left="720"/>
      <w:contextualSpacing/>
    </w:pPr>
  </w:style>
  <w:style w:type="table" w:styleId="TableGrid">
    <w:name w:val="Table Grid"/>
    <w:basedOn w:val="TableNormal"/>
    <w:uiPriority w:val="39"/>
    <w:rsid w:val="000D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7302/Z2736P4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 Han Lee</dc:creator>
  <cp:keywords/>
  <dc:description/>
  <cp:lastModifiedBy>Woodbrook, Rachel</cp:lastModifiedBy>
  <cp:revision>3</cp:revision>
  <dcterms:created xsi:type="dcterms:W3CDTF">2018-11-29T21:53:00Z</dcterms:created>
  <dcterms:modified xsi:type="dcterms:W3CDTF">2018-11-29T21:53:00Z</dcterms:modified>
</cp:coreProperties>
</file>