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F9" w:rsidRPr="00B52219" w:rsidRDefault="003848F9" w:rsidP="003848F9">
      <w:r w:rsidRPr="00B52219">
        <w:rPr>
          <w:b/>
        </w:rPr>
        <w:t>Title</w:t>
      </w:r>
      <w:r w:rsidRPr="00A41562">
        <w:t xml:space="preserve">: </w:t>
      </w:r>
      <w:r w:rsidRPr="00B52219">
        <w:t>Transcriptomic Profiles of Sepsis in the Human Brain</w:t>
      </w:r>
    </w:p>
    <w:p w:rsidR="004B4B60" w:rsidRPr="00FC1D1A" w:rsidRDefault="004B4B60" w:rsidP="004B4B60">
      <w:pPr>
        <w:spacing w:line="240" w:lineRule="auto"/>
        <w:rPr>
          <w:vertAlign w:val="superscript"/>
        </w:rPr>
      </w:pPr>
      <w:r w:rsidRPr="00FC1D1A">
        <w:rPr>
          <w:b/>
        </w:rPr>
        <w:t>Authors</w:t>
      </w:r>
      <w:r w:rsidRPr="00FC1D1A">
        <w:t>: Angela C. Bustamante</w:t>
      </w:r>
      <w:r w:rsidRPr="00FC1D1A">
        <w:rPr>
          <w:vertAlign w:val="superscript"/>
        </w:rPr>
        <w:t>1</w:t>
      </w:r>
      <w:r w:rsidRPr="00FC1D1A">
        <w:t>, Kristopher Opron</w:t>
      </w:r>
      <w:r w:rsidRPr="00FC1D1A">
        <w:rPr>
          <w:vertAlign w:val="superscript"/>
        </w:rPr>
        <w:t>2</w:t>
      </w:r>
      <w:r w:rsidRPr="00FC1D1A">
        <w:t xml:space="preserve">, </w:t>
      </w:r>
      <w:r>
        <w:t>William J. Ehlenbach</w:t>
      </w:r>
      <w:r w:rsidRPr="00FC1DC4">
        <w:rPr>
          <w:vertAlign w:val="superscript"/>
        </w:rPr>
        <w:t>3</w:t>
      </w:r>
      <w:r>
        <w:t>, Eric B. Larson</w:t>
      </w:r>
      <w:r w:rsidRPr="00FC1DC4">
        <w:rPr>
          <w:vertAlign w:val="superscript"/>
        </w:rPr>
        <w:t>4</w:t>
      </w:r>
      <w:r>
        <w:t xml:space="preserve">, </w:t>
      </w:r>
      <w:r w:rsidRPr="00FC1D1A">
        <w:t>Paul K. Crane</w:t>
      </w:r>
      <w:r>
        <w:rPr>
          <w:vertAlign w:val="superscript"/>
        </w:rPr>
        <w:t>5</w:t>
      </w:r>
      <w:r w:rsidRPr="00FC1D1A">
        <w:t>, C. Dirk Keene</w:t>
      </w:r>
      <w:r>
        <w:rPr>
          <w:vertAlign w:val="superscript"/>
        </w:rPr>
        <w:t>6</w:t>
      </w:r>
      <w:r w:rsidRPr="00FC1D1A">
        <w:t>, Theodore J. Standiford</w:t>
      </w:r>
      <w:r w:rsidRPr="00FC1D1A">
        <w:rPr>
          <w:vertAlign w:val="superscript"/>
        </w:rPr>
        <w:t>1</w:t>
      </w:r>
      <w:r>
        <w:t xml:space="preserve">, </w:t>
      </w:r>
      <w:r w:rsidRPr="00FC1D1A">
        <w:t>Benjamin H. Singer</w:t>
      </w:r>
      <w:r w:rsidRPr="00FC1D1A">
        <w:rPr>
          <w:vertAlign w:val="superscript"/>
        </w:rPr>
        <w:t>1</w:t>
      </w:r>
    </w:p>
    <w:p w:rsidR="004B4B60" w:rsidRPr="00FC1D1A" w:rsidRDefault="004B4B60" w:rsidP="004B4B60">
      <w:pPr>
        <w:spacing w:line="240" w:lineRule="auto"/>
      </w:pPr>
      <w:r w:rsidRPr="00FC1D1A">
        <w:rPr>
          <w:b/>
        </w:rPr>
        <w:t>Affiliations</w:t>
      </w:r>
      <w:r w:rsidRPr="00FC1D1A">
        <w:t>:</w:t>
      </w:r>
    </w:p>
    <w:p w:rsidR="004B4B60" w:rsidRPr="00FC1D1A" w:rsidRDefault="004B4B60" w:rsidP="004B4B60">
      <w:pPr>
        <w:spacing w:line="240" w:lineRule="auto"/>
      </w:pPr>
      <w:r w:rsidRPr="00FC1D1A">
        <w:rPr>
          <w:vertAlign w:val="superscript"/>
        </w:rPr>
        <w:t>1</w:t>
      </w:r>
      <w:r w:rsidRPr="00FC1D1A">
        <w:t xml:space="preserve"> Division of Pulmonary and Critical Care Medicine, Department of Internal Medicine, University of Michigan Health System, Ann Arbor, MI; </w:t>
      </w:r>
      <w:r w:rsidRPr="00FC1D1A">
        <w:rPr>
          <w:vertAlign w:val="superscript"/>
        </w:rPr>
        <w:t>2</w:t>
      </w:r>
      <w:r w:rsidRPr="00FC1D1A">
        <w:t xml:space="preserve"> Bioinformatics Core, University of Michigan, Ann Arbor, MI;</w:t>
      </w:r>
      <w:r>
        <w:t xml:space="preserve"> </w:t>
      </w:r>
      <w:r w:rsidRPr="00EA70B7">
        <w:rPr>
          <w:vertAlign w:val="superscript"/>
        </w:rPr>
        <w:t>3</w:t>
      </w:r>
      <w:r>
        <w:t>Department of Medicine, University of Wisconsin, Madison, WI</w:t>
      </w:r>
      <w:r w:rsidRPr="00FC1D1A">
        <w:t xml:space="preserve"> </w:t>
      </w:r>
      <w:r w:rsidRPr="00EA70B7">
        <w:rPr>
          <w:vertAlign w:val="superscript"/>
        </w:rPr>
        <w:t>4</w:t>
      </w:r>
      <w:r>
        <w:t xml:space="preserve">Kaiser Permanente Washington Health Research Institute, Seattle, WA; </w:t>
      </w:r>
      <w:r>
        <w:rPr>
          <w:vertAlign w:val="superscript"/>
        </w:rPr>
        <w:t>5</w:t>
      </w:r>
      <w:r w:rsidRPr="00FC1D1A">
        <w:rPr>
          <w:color w:val="000000"/>
          <w:shd w:val="clear" w:color="auto" w:fill="FFFFFF"/>
        </w:rPr>
        <w:t>Department of Medicine, Division of General Internal Medicine, University of Washington</w:t>
      </w:r>
      <w:r>
        <w:rPr>
          <w:color w:val="000000"/>
          <w:shd w:val="clear" w:color="auto" w:fill="FFFFFF"/>
        </w:rPr>
        <w:t xml:space="preserve"> School of Medicine</w:t>
      </w:r>
      <w:r w:rsidRPr="00FC1D1A">
        <w:rPr>
          <w:color w:val="000000"/>
          <w:shd w:val="clear" w:color="auto" w:fill="FFFFFF"/>
        </w:rPr>
        <w:t xml:space="preserve">, Seattle, </w:t>
      </w:r>
      <w:r>
        <w:rPr>
          <w:color w:val="000000"/>
          <w:shd w:val="clear" w:color="auto" w:fill="FFFFFF"/>
        </w:rPr>
        <w:t>WA</w:t>
      </w:r>
      <w:r w:rsidRPr="00FC1D1A">
        <w:rPr>
          <w:color w:val="000000"/>
          <w:shd w:val="clear" w:color="auto" w:fill="FFFFFF"/>
        </w:rPr>
        <w:t xml:space="preserve">; </w:t>
      </w:r>
      <w:r>
        <w:rPr>
          <w:color w:val="000000"/>
          <w:shd w:val="clear" w:color="auto" w:fill="FFFFFF"/>
          <w:vertAlign w:val="superscript"/>
        </w:rPr>
        <w:t>6</w:t>
      </w:r>
      <w:r w:rsidRPr="00FC1D1A">
        <w:rPr>
          <w:color w:val="000000"/>
          <w:shd w:val="clear" w:color="auto" w:fill="FFFFFF"/>
        </w:rPr>
        <w:t xml:space="preserve">Department of Pathology, University of Washington School of Medicine, Seattle, WA </w:t>
      </w:r>
    </w:p>
    <w:p w:rsidR="00FE0C53" w:rsidRDefault="00FE0C53"/>
    <w:p w:rsidR="003848F9" w:rsidRDefault="003848F9">
      <w:pPr>
        <w:rPr>
          <w:b/>
        </w:rPr>
      </w:pPr>
      <w:r>
        <w:rPr>
          <w:b/>
        </w:rPr>
        <w:t>Supplemental Methods:</w:t>
      </w:r>
    </w:p>
    <w:p w:rsidR="003848F9" w:rsidRPr="00FE0B56" w:rsidRDefault="00FE0B56" w:rsidP="003848F9">
      <w:pPr>
        <w:pStyle w:val="ListParagraph"/>
        <w:numPr>
          <w:ilvl w:val="0"/>
          <w:numId w:val="1"/>
        </w:numPr>
        <w:rPr>
          <w:b/>
        </w:rPr>
      </w:pPr>
      <w:r w:rsidRPr="00FE0B56">
        <w:rPr>
          <w:b/>
        </w:rPr>
        <w:t>Participant S</w:t>
      </w:r>
      <w:r w:rsidR="000061F4">
        <w:rPr>
          <w:b/>
        </w:rPr>
        <w:t>election</w:t>
      </w:r>
    </w:p>
    <w:p w:rsidR="00FE0B56" w:rsidRPr="00200A5A" w:rsidRDefault="000061F4" w:rsidP="00115C52">
      <w:pPr>
        <w:jc w:val="both"/>
        <w:rPr>
          <w:color w:val="FF0000"/>
        </w:rPr>
      </w:pPr>
      <w:r>
        <w:t>The Adult Changes in Thought (ACT) study was approved by institutional review board</w:t>
      </w:r>
      <w:r w:rsidR="009B0A7E">
        <w:t>s</w:t>
      </w:r>
      <w:r>
        <w:t xml:space="preserve"> at </w:t>
      </w:r>
      <w:r w:rsidR="009B0A7E">
        <w:t xml:space="preserve">Group Health (now Kaiser Permanente Washington) and </w:t>
      </w:r>
      <w:r>
        <w:t>the University of Washington. An initial cohort of participants who died while hospitalized were selected from the ACT autopsy cohort (N=89)</w:t>
      </w:r>
      <w:r w:rsidR="0088703E">
        <w:t xml:space="preserve"> </w:t>
      </w:r>
      <w:r w:rsidR="0088703E">
        <w:fldChar w:fldCharType="begin" w:fldLock="1"/>
      </w:r>
      <w:r w:rsidR="0088703E">
        <w:instrText>ADDIN CSL_CITATION {"citationItems":[{"id":"ITEM-1","itemData":{"DOI":"10.7554/eLife.31126","ISSN":"2050084X","PMID":"29120328","abstract":"As more people live longer, age-related neurodegenerative diseases are an increasingly important societal health issue. Treatments targeting specific pathologies such as amyloid beta in Alzheimer’s disease (AD) have not led to effective treatments, and there is increasing evidence of a disconnect between traditional pathology and cognitive abilities with advancing age, indicative of individual variation in resilience to pathology. Here, we generated a comprehensive neuropathological, molecular, and transcriptomic characterization of hippocampus and two regions cortex in 107 aged donors (median = 90) from the Adult Changes in Thought (ACT) study as a freely-available resource (http://aging.brain-map.org/). We confirm established associations between AD pathology and dementia, albeit with increased, presumably aging-related variability, and identify sets of co-expressed genes correlated with pathological tau and inflammation markers. Finally, we demonstrate a relationship between dementia and RNA quality, and find common gene signatures, highlighting the importance of properly controlling for RNA quality when studying dementia.","author":[{"dropping-particle":"","family":"Miller","given":"Jeremy A.","non-dropping-particle":"","parse-names":false,"suffix":""},{"dropping-particle":"","family":"Guillozet-Bongaarts","given":"Angela","non-dropping-particle":"","parse-names":false,"suffix":""},{"dropping-particle":"","family":"Gibbons","given":"Laura E.","non-dropping-particle":"","parse-names":false,"suffix":""},{"dropping-particle":"","family":"Postupna","given":"Nadia","non-dropping-particle":"","parse-names":false,"suffix":""},{"dropping-particle":"","family":"Renz","given":"Anne","non-dropping-particle":"","parse-names":false,"suffix":""},{"dropping-particle":"","family":"Beller","given":"Allison E.","non-dropping-particle":"","parse-names":false,"suffix":""},{"dropping-particle":"","family":"Sunkin","given":"Susan M.","non-dropping-particle":"","parse-names":false,"suffix":""},{"dropping-particle":"","family":"Ng","given":"Lydia","non-dropping-particle":"","parse-names":false,"suffix":""},{"dropping-particle":"","family":"Rose","given":"Shannon E.","non-dropping-particle":"","parse-names":false,"suffix":""},{"dropping-particle":"","family":"Smith","given":"Kimberly A.","non-dropping-particle":"","parse-names":false,"suffix":""},{"dropping-particle":"","family":"Szafer","given":"Aaron","non-dropping-particle":"","parse-names":false,"suffix":""},{"dropping-particle":"","family":"Barber","given":"Chris","non-dropping-particle":"","parse-names":false,"suffix":""},{"dropping-particle":"","family":"Bertagnolli","given":"Darren","non-dropping-particle":"","parse-names":false,"suffix":""},{"dropping-particle":"","family":"Bickley","given":"Kristopher","non-dropping-particle":"","parse-names":false,"suffix":""},{"dropping-particle":"","family":"Brouner","given":"Krissy","non-dropping-particle":"","parse-names":false,"suffix":""},{"dropping-particle":"","family":"Caldejon","given":"Shiella","non-dropping-particle":"","parse-names":false,"suffix":""},{"dropping-particle":"","family":"Chapin","given":"Mike","non-dropping-particle":"","parse-names":false,"suffix":""},{"dropping-particle":"","family":"Chua","given":"Mindy L.","non-dropping-particle":"","parse-names":false,"suffix":""},{"dropping-particle":"","family":"Coleman","given":"Natalie M.","non-dropping-particle":"","parse-names":false,"suffix":""},{"dropping-particle":"","family":"Cudaback","given":"Eiron","non-dropping-particle":"","parse-names":false,"suffix":""},{"dropping-particle":"","family":"Cuhaciyan","given":"Christine","non-dropping-particle":"","parse-names":false,"suffix":""},{"dropping-particle":"","family":"Dalley","given":"Rachel A.","non-dropping-particle":"","parse-names":false,"suffix":""},{"dropping-particle":"","family":"Dee","given":"Nick","non-dropping-particle":"","parse-names":false,"suffix":""},{"dropping-particle":"","family":"Desta","given":"Tsega","non-dropping-particle":"","parse-names":false,"suffix":""},{"dropping-particle":"","family":"Dolbeare","given":"Tim A.","non-dropping-particle":"","parse-names":false,"suffix":""},{"dropping-particle":"","family":"Dotson","given":"Nadezhda I.","non-dropping-particle":"","parse-names":false,"suffix":""},{"dropping-particle":"","family":"Fisher","given":"Michael","non-dropping-particle":"","parse-names":false,"suffix":""},{"dropping-particle":"","family":"Gaudreault","given":"Nathalie","non-dropping-particle":"","parse-names":false,"suffix":""},{"dropping-particle":"","family":"Gee","given":"Garrett","non-dropping-particle":"","parse-names":false,"suffix":""},{"dropping-particle":"","family":"Gilbert","given":"Terri L.","non-dropping-particle":"","parse-names":false,"suffix":""},{"dropping-particle":"","family":"Goldy","given":"Jeff","non-dropping-particle":"","parse-names":false,"suffix":""},{"dropping-particle":"","family":"Griffin","given":"Fiona","non-dropping-particle":"","parse-names":false,"suffix":""},{"dropping-particle":"","family":"Habel","given":"Caroline","non-dropping-particle":"","parse-names":false,"suffix":""},{"dropping-particle":"","family":"Haradon","given":"Zeb","non-dropping-particle":"","parse-names":false,"suffix":""},{"dropping-particle":"","family":"Hejazinia","given":"Nika","non-dropping-particle":"","parse-names":false,"suffix":""},{"dropping-particle":"","family":"Hellstern","given":"Leanne L.","non-dropping-particle":"","parse-names":false,"suffix":""},{"dropping-particle":"","family":"Horvath","given":"Steve","non-dropping-particle":"","parse-names":false,"suffix":""},{"dropping-particle":"","family":"Howard","given":"Kim","non-dropping-particle":"","parse-names":false,"suffix":""},{"dropping-particle":"","family":"Howard","given":"Robert","non-dropping-particle":"","parse-names":false,"suffix":""},{"dropping-particle":"","family":"Johal","given":"Justin","non-dropping-particle":"","parse-names":false,"suffix":""},{"dropping-particle":"","family":"Jorstad","given":"Nikolas L.","non-dropping-particle":"","parse-names":false,"suffix":""},{"dropping-particle":"","family":"Josephsen","given":"Samuel R.","non-dropping-particle":"","parse-names":false,"suffix":""},{"dropping-particle":"","family":"Kuan","given":"Chihchau L.","non-dropping-particle":"","parse-names":false,"suffix":""},{"dropping-particle":"","family":"Lai","given":"Florence","non-dropping-particle":"","parse-names":false,"suffix":""},{"dropping-particle":"","family":"Lee","given":"Eric","non-dropping-particle":"","parse-names":false,"suffix":""},{"dropping-particle":"","family":"Lee","given":"Felix","non-dropping-particle":"","parse-names":false,"suffix":""},{"dropping-particle":"","family":"Lemon","given":"Tracy","non-dropping-particle":"","parse-names":false,"suffix":""},{"dropping-particle":"","family":"Li","given":"Xianwu","non-dropping-particle":"","parse-names":false,"suffix":""},{"dropping-particle":"","family":"Marshall","given":"Desiree A.","non-dropping-particle":"","parse-names":false,"suffix":""},{"dropping-particle":"","family":"Melchor","given":"Jose","non-dropping-particle":"","parse-names":false,"suffix":""},{"dropping-particle":"","family":"Mukherjee","given":"Shubhabrata","non-dropping-particle":"","parse-names":false,"suffix":""},{"dropping-particle":"","family":"Nyhus","given":"Julie","non-dropping-particle":"","parse-names":false,"suffix":""},{"dropping-particle":"","family":"Pendergraft","given":"Julie","non-dropping-particle":"","parse-names":false,"suffix":""},{"dropping-particle":"","family":"Potekhina","given":"Lydia","non-dropping-particle":"","parse-names":false,"suffix":""},{"dropping-particle":"","family":"Rha","given":"Elizabeth Y.","non-dropping-particle":"","parse-names":false,"suffix":""},{"dropping-particle":"","family":"Rice","given":"Samantha","non-dropping-particle":"","parse-names":false,"suffix":""},{"dropping-particle":"","family":"Rosen","given":"David","non-dropping-particle":"","parse-names":false,"suffix":""},{"dropping-particle":"","family":"Sapru","given":"Abharika","non-dropping-particle":"","parse-names":false,"suffix":""},{"dropping-particle":"","family":"Schantz","given":"Aimee","non-dropping-particle":"","parse-names":false,"suffix":""},{"dropping-particle":"","family":"Shen","given":"Elaine","non-dropping-particle":"","parse-names":false,"suffix":""},{"dropping-particle":"","family":"Sherfield","given":"Emily","non-dropping-particle":"","parse-names":false,"suffix":""},{"dropping-particle":"","family":"Shi","given":"Shu","non-dropping-particle":"","parse-names":false,"suffix":""},{"dropping-particle":"","family":"Sodt","given":"Andy J.","non-dropping-particle":"","parse-names":false,"suffix":""},{"dropping-particle":"","family":"Thatra","given":"Nivretta","non-dropping-particle":"","parse-names":false,"suffix":""},{"dropping-particle":"","family":"Tieu","given":"Michael","non-dropping-particle":"","parse-names":false,"suffix":""},{"dropping-particle":"","family":"Wilson","given":"Angela M.","non-dropping-particle":"","parse-names":false,"suffix":""},{"dropping-particle":"","family":"Montine","given":"Thomas J.","non-dropping-particle":"","parse-names":false,"suffix":""},{"dropping-particle":"","family":"Larson","given":"Eric B.","non-dropping-particle":"","parse-names":false,"suffix":""},{"dropping-particle":"","family":"Bernard","given":"Amy","non-dropping-particle":"","parse-names":false,"suffix":""},{"dropping-particle":"","family":"Crane","given":"Paul K.","non-dropping-particle":"","parse-names":false,"suffix":""},{"dropping-particle":"","family":"Ellenbogen","given":"Richard G.","non-dropping-particle":"","parse-names":false,"suffix":""},{"dropping-particle":"","family":"Dirk Keene","given":"C.","non-dropping-particle":"","parse-names":false,"suffix":""},{"dropping-particle":"","family":"Lein","given":"Ed","non-dropping-particle":"","parse-names":false,"suffix":""}],"container-title":"eLife","id":"ITEM-1","issue":"2","issued":{"date-parts":[["2017","2","9"]]},"page":"L231-L242","publisher":"American Physiological Society Bethesda, MD","title":"Neuropathological and transcriptomic characteristics of the aged brain","type":"article-journal","volume":"6"},"uris":["http://www.mendeley.com/documents/?uuid=043dd16d-99e9-47aa-864f-e81c600b71d4"]}],"mendeley":{"formattedCitation":"(1)","plainTextFormattedCitation":"(1)","previouslyFormattedCitation":"(1)"},"properties":{"noteIndex":0},"schema":"https://github.com/citation-style-language/schema/raw/master/csl-citation.json"}</w:instrText>
      </w:r>
      <w:r w:rsidR="0088703E">
        <w:fldChar w:fldCharType="separate"/>
      </w:r>
      <w:r w:rsidR="0088703E" w:rsidRPr="0088703E">
        <w:rPr>
          <w:noProof/>
        </w:rPr>
        <w:t>(1)</w:t>
      </w:r>
      <w:r w:rsidR="0088703E">
        <w:fldChar w:fldCharType="end"/>
      </w:r>
      <w:r>
        <w:t>. Medical records for each patient were reviewed to determine cause of death and history of sepsis using a validated and structured instrument</w:t>
      </w:r>
      <w:r w:rsidR="0088703E">
        <w:t xml:space="preserve"> </w:t>
      </w:r>
      <w:r w:rsidR="0088703E">
        <w:fldChar w:fldCharType="begin" w:fldLock="1"/>
      </w:r>
      <w:r w:rsidR="003E7286">
        <w:instrText>ADDIN CSL_CITATION {"citationItems":[{"id":"ITEM-1","itemData":{"DOI":"10.1097/MLR.0b013e318268ac86","PMID":"23001437","abstract":"BACKGROUND Severe sepsis is a common and costly problem. Although consistently defined clinically by consensus conference since 1991, there have been several different implementations of the severe sepsis definition using ICD-9-CM codes for research. We conducted a single center, patient-level validation of 1 common implementation of the severe sepsis definition, the so-called \"Angus\" implementation. METHODS Administrative claims for all hospitalizations for patients initially admitted to general medical services from an academic medical center in 2009-2010 were reviewed. On the basis of ICD-9-CM codes, hospitalizations were sampled for review by 3 internal medicine-trained hospitalists. Chart reviews were conducted with a structured instrument, and the gold standard was the hospitalists' summary clinical judgment on whether the patient had severe sepsis. RESULTS Three thousand one hundred forty-six (13.5%) hospitalizations met ICD-9-CM criteria for severe sepsis by the Angus implementation (Angus-positive) and 20,142 (86.5%) were Angus-negative. Chart reviews were performed for 92 randomly selected Angus-positive and 19 randomly-selected Angus-negative hospitalizations. Reviewers had a κ of 0.70. The Angus implementation's positive predictive value was 70.7% [95% confidence interval (CI): 51.2%, 90.5%]. The negative predictive value was 91.5% (95% CI: 79.0%, 100%). The sensitivity was 50.4% (95% CI: 14.8%, 85.7%). Specificity was 96.3% (95% CI: 92.4%, 100%). Two alternative ICD-9-CM implementations had high positive predictive values but sensitivities of &lt;20%. CONCLUSIONS The Angus implementation of the international consensus conference definition of severe sepsis offers a reasonable but imperfect approach to identifying patients with severe sepsis when compared with a gold standard of structured review of the medical chart by trained hospitalists.","author":[{"dropping-particle":"","family":"Iwashyna","given":"Theodore J","non-dropping-particle":"","parse-names":false,"suffix":""},{"dropping-particle":"","family":"Odden","given":"Andrew","non-dropping-particle":"","parse-names":false,"suffix":""},{"dropping-particle":"","family":"Rohde","given":"Jeffrey","non-dropping-particle":"","parse-names":false,"suffix":""},{"dropping-particle":"","family":"Bonham","given":"Catherine","non-dropping-particle":"","parse-names":false,"suffix":""},{"dropping-particle":"","family":"Kuhn","given":"Latoya","non-dropping-particle":"","parse-names":false,"suffix":""},{"dropping-particle":"","family":"Malani","given":"Preeti","non-dropping-particle":"","parse-names":false,"suffix":""},{"dropping-particle":"","family":"Chen","given":"Lena","non-dropping-particle":"","parse-names":false,"suffix":""},{"dropping-particle":"","family":"Flanders","given":"Scott","non-dropping-particle":"","parse-names":false,"suffix":""}],"container-title":"Medical care","id":"ITEM-1","issue":"6","issued":{"date-parts":[["2014","6"]]},"page":"e39-43","publisher":"NIH Public Access","title":"Identifying patients with severe sepsis using administrative claims: patient-level validation of the Angus implementation of the international consensus conference definition of severe sepsis.","type":"article-journal","volume":"52"},"uris":["http://www.mendeley.com/documents/?uuid=62bd42b1-b944-3088-aff3-6b4da03933b4"]}],"mendeley":{"formattedCitation":"(2)","plainTextFormattedCitation":"(2)","previouslyFormattedCitation":"(2)"},"properties":{"noteIndex":0},"schema":"https://github.com/citation-style-language/schema/raw/master/csl-citation.json"}</w:instrText>
      </w:r>
      <w:r w:rsidR="0088703E">
        <w:fldChar w:fldCharType="separate"/>
      </w:r>
      <w:r w:rsidR="0088703E" w:rsidRPr="0088703E">
        <w:rPr>
          <w:noProof/>
        </w:rPr>
        <w:t>(2)</w:t>
      </w:r>
      <w:r w:rsidR="0088703E">
        <w:fldChar w:fldCharType="end"/>
      </w:r>
      <w:r>
        <w:t xml:space="preserve">. </w:t>
      </w:r>
      <w:r w:rsidR="00115C52">
        <w:t>Patients were excluded if there was insufficient documentation, an indeterminate cause of death, or history of brain injury based on review of the medical records. In total,</w:t>
      </w:r>
      <w:r w:rsidR="004F026F">
        <w:t xml:space="preserve"> 24 patients were identified for inclusion as participants in</w:t>
      </w:r>
      <w:r w:rsidR="00115C52">
        <w:t xml:space="preserve"> this study, 12 participants who died of sepsis and 12 participants who died of non-infectious critical illness</w:t>
      </w:r>
      <w:r w:rsidR="004F026F" w:rsidRPr="004F026F">
        <w:t xml:space="preserve"> </w:t>
      </w:r>
      <w:r w:rsidR="004F026F">
        <w:t>while hospitalized</w:t>
      </w:r>
      <w:r w:rsidR="00115C52">
        <w:t xml:space="preserve">. </w:t>
      </w:r>
      <w:r w:rsidR="00E93502" w:rsidRPr="000F1D08">
        <w:rPr>
          <w:color w:val="000000" w:themeColor="text1"/>
        </w:rPr>
        <w:t>Additional information regarding patient cause of death can be found in Supplemental Table</w:t>
      </w:r>
      <w:r w:rsidR="00C95AAB" w:rsidRPr="000F1D08">
        <w:rPr>
          <w:color w:val="000000" w:themeColor="text1"/>
        </w:rPr>
        <w:t xml:space="preserve"> S1. </w:t>
      </w:r>
    </w:p>
    <w:p w:rsidR="006608CF" w:rsidRDefault="006608CF" w:rsidP="00305937"/>
    <w:p w:rsidR="00FE0B56" w:rsidRPr="00FE0B56" w:rsidRDefault="00FE0B56" w:rsidP="00FE0B56">
      <w:pPr>
        <w:pStyle w:val="ListParagraph"/>
        <w:numPr>
          <w:ilvl w:val="0"/>
          <w:numId w:val="1"/>
        </w:numPr>
        <w:rPr>
          <w:b/>
        </w:rPr>
      </w:pPr>
      <w:r w:rsidRPr="00FE0B56">
        <w:rPr>
          <w:b/>
        </w:rPr>
        <w:t>Sample Preparation and RNA Sequencing</w:t>
      </w:r>
    </w:p>
    <w:p w:rsidR="00305937" w:rsidRDefault="00305937" w:rsidP="00184D71">
      <w:pPr>
        <w:pStyle w:val="ListParagraph"/>
      </w:pPr>
    </w:p>
    <w:p w:rsidR="00305937" w:rsidRDefault="00305937" w:rsidP="00305937">
      <w:r>
        <w:t>Frozen post-</w:t>
      </w:r>
      <w:r w:rsidRPr="000F1D08">
        <w:rPr>
          <w:color w:val="000000" w:themeColor="text1"/>
        </w:rPr>
        <w:t xml:space="preserve">mortem parietal cortex gray matter brain tissue samples were supplied by the ACT brain bank. </w:t>
      </w:r>
      <w:r w:rsidR="00456992" w:rsidRPr="000F1D08">
        <w:rPr>
          <w:color w:val="000000" w:themeColor="text1"/>
        </w:rPr>
        <w:t xml:space="preserve">Parietal cortex tissue samples were collected by trained personnel following a standard protocol at the University of Washington. </w:t>
      </w:r>
      <w:r w:rsidRPr="000F1D08">
        <w:rPr>
          <w:color w:val="000000" w:themeColor="text1"/>
        </w:rPr>
        <w:t>Participant RNA was isolated from sections o</w:t>
      </w:r>
      <w:r w:rsidR="00C4775E" w:rsidRPr="000F1D08">
        <w:rPr>
          <w:color w:val="000000" w:themeColor="text1"/>
        </w:rPr>
        <w:t xml:space="preserve">f parietal cortex tissue using a standard phenol chloroform </w:t>
      </w:r>
      <w:r w:rsidR="00CE7914" w:rsidRPr="000F1D08">
        <w:rPr>
          <w:color w:val="000000" w:themeColor="text1"/>
        </w:rPr>
        <w:t>RNA isolation protocol</w:t>
      </w:r>
      <w:r w:rsidR="004F026F" w:rsidRPr="000F1D08">
        <w:rPr>
          <w:color w:val="000000" w:themeColor="text1"/>
        </w:rPr>
        <w:t xml:space="preserve"> at the University of Michigan</w:t>
      </w:r>
      <w:r w:rsidR="00CE7914" w:rsidRPr="000F1D08">
        <w:rPr>
          <w:color w:val="000000" w:themeColor="text1"/>
        </w:rPr>
        <w:t xml:space="preserve">. </w:t>
      </w:r>
      <w:r w:rsidR="0042686F" w:rsidRPr="000F1D08">
        <w:rPr>
          <w:color w:val="000000" w:themeColor="text1"/>
        </w:rPr>
        <w:t xml:space="preserve">All samples were isolated by the same individual who was blind to case/control status of the tissue samples. </w:t>
      </w:r>
      <w:r w:rsidR="00CE7914" w:rsidRPr="000F1D08">
        <w:rPr>
          <w:color w:val="000000" w:themeColor="text1"/>
        </w:rPr>
        <w:t>Following isolation, RNA was treated with DNase I to remove any potential contaminating DNA (Qiagen, Valencia</w:t>
      </w:r>
      <w:r w:rsidR="00CE7914">
        <w:t>, CA). RNA sam</w:t>
      </w:r>
      <w:r w:rsidR="00D3734E">
        <w:t xml:space="preserve">ples were preliminarily quantified using the </w:t>
      </w:r>
      <w:proofErr w:type="spellStart"/>
      <w:r w:rsidR="00D3734E">
        <w:t>NanoDrop</w:t>
      </w:r>
      <w:proofErr w:type="spellEnd"/>
      <w:r w:rsidR="00D3734E">
        <w:t xml:space="preserve"> 1000 (</w:t>
      </w:r>
      <w:proofErr w:type="spellStart"/>
      <w:r w:rsidR="00D3734E">
        <w:t>ThermoScientific</w:t>
      </w:r>
      <w:proofErr w:type="spellEnd"/>
      <w:r w:rsidR="00D3734E">
        <w:t>). Samples were sent to the University of Michigan Advanced Genomics Core fa</w:t>
      </w:r>
      <w:r w:rsidR="004F026F">
        <w:t xml:space="preserve">cility to assess RNA integrity as well as </w:t>
      </w:r>
      <w:r w:rsidR="00D3734E">
        <w:t xml:space="preserve">prepare and sequence cDNA libraries. RNA concentration and RNA integrity number was determined using the Bioanalyzer (Agilent, Wilmington, DE). cDNA libraries were prepared using the pico-input rRNA </w:t>
      </w:r>
      <w:r w:rsidR="004F026F">
        <w:t>depletion</w:t>
      </w:r>
      <w:r w:rsidR="00D3734E">
        <w:t xml:space="preserve"> cDNA kit (</w:t>
      </w:r>
      <w:r w:rsidR="00F85B1F">
        <w:t xml:space="preserve">Takara Bio, Mountain View, CA), generated libraries were subsequently sequenced on Illumina’s Hi-Seq platform (Illumina, San Diego, CA). </w:t>
      </w:r>
      <w:r w:rsidR="009E625A">
        <w:t xml:space="preserve">In total 24 RNA samples were sequenced. Raw data was exported and sent to the University of Michigan Bioinformatics Core for processing. </w:t>
      </w:r>
      <w:r w:rsidR="000F1D08">
        <w:t>I</w:t>
      </w:r>
      <w:r w:rsidR="000F1D08" w:rsidRPr="00DF3603">
        <w:t xml:space="preserve">ndividual level gene count data </w:t>
      </w:r>
      <w:r w:rsidR="000F1D08">
        <w:t xml:space="preserve">is available </w:t>
      </w:r>
      <w:r w:rsidR="000F1D08" w:rsidRPr="00DF3603">
        <w:t>at NCBI GEO (GSE135838).</w:t>
      </w:r>
      <w:bookmarkStart w:id="0" w:name="_GoBack"/>
      <w:bookmarkEnd w:id="0"/>
    </w:p>
    <w:p w:rsidR="00305937" w:rsidRDefault="00305937" w:rsidP="00305937"/>
    <w:p w:rsidR="00FE0B56" w:rsidRPr="00FE0B56" w:rsidRDefault="00FE0B56" w:rsidP="00FE0B56">
      <w:pPr>
        <w:pStyle w:val="ListParagraph"/>
        <w:numPr>
          <w:ilvl w:val="0"/>
          <w:numId w:val="1"/>
        </w:numPr>
        <w:rPr>
          <w:b/>
        </w:rPr>
      </w:pPr>
      <w:r w:rsidRPr="00FE0B56">
        <w:rPr>
          <w:b/>
        </w:rPr>
        <w:t xml:space="preserve">Preprocessing of </w:t>
      </w:r>
      <w:proofErr w:type="spellStart"/>
      <w:r w:rsidRPr="00FE0B56">
        <w:rPr>
          <w:b/>
        </w:rPr>
        <w:t>RNAseq</w:t>
      </w:r>
      <w:proofErr w:type="spellEnd"/>
      <w:r w:rsidRPr="00FE0B56">
        <w:rPr>
          <w:b/>
        </w:rPr>
        <w:t xml:space="preserve"> Data</w:t>
      </w:r>
    </w:p>
    <w:p w:rsidR="009B5652" w:rsidRDefault="009B5652" w:rsidP="009E625A">
      <w:pPr>
        <w:pStyle w:val="ListParagraph"/>
      </w:pPr>
    </w:p>
    <w:p w:rsidR="005F396F" w:rsidRPr="00453353" w:rsidRDefault="009B5652" w:rsidP="009C247D">
      <w:pPr>
        <w:jc w:val="both"/>
      </w:pPr>
      <w:r>
        <w:t xml:space="preserve">Raw count data </w:t>
      </w:r>
      <w:r w:rsidR="009B0A7E">
        <w:t xml:space="preserve">were </w:t>
      </w:r>
      <w:r>
        <w:t xml:space="preserve">downloaded from the University of Michigan </w:t>
      </w:r>
      <w:r w:rsidR="004F026F">
        <w:t>Advanced</w:t>
      </w:r>
      <w:r>
        <w:t xml:space="preserve"> Genomics Core facility’s server and </w:t>
      </w:r>
      <w:r w:rsidR="00F5713C">
        <w:t>processed by the</w:t>
      </w:r>
      <w:r>
        <w:t xml:space="preserve"> University </w:t>
      </w:r>
      <w:r w:rsidR="00F5713C">
        <w:t xml:space="preserve">of Michigan Bioinformatics Core. The Bioinformatics Core concatenated the read files into a single </w:t>
      </w:r>
      <w:proofErr w:type="spellStart"/>
      <w:r w:rsidR="00F5713C">
        <w:t>fastq</w:t>
      </w:r>
      <w:proofErr w:type="spellEnd"/>
      <w:r w:rsidR="00F5713C">
        <w:t xml:space="preserve"> file for each sample. Raw read quality was checked using the program </w:t>
      </w:r>
      <w:proofErr w:type="spellStart"/>
      <w:r w:rsidR="00F5713C">
        <w:t>FastQC</w:t>
      </w:r>
      <w:proofErr w:type="spellEnd"/>
      <w:r w:rsidR="00F5713C">
        <w:t xml:space="preserve"> version v0.11.3</w:t>
      </w:r>
      <w:r w:rsidR="0088703E">
        <w:t xml:space="preserve"> </w:t>
      </w:r>
      <w:r w:rsidR="003E7286">
        <w:fldChar w:fldCharType="begin" w:fldLock="1"/>
      </w:r>
      <w:r w:rsidR="003E7286">
        <w:instrText>ADDIN CSL_CITATION {"citationItems":[{"id":"ITEM-1","itemData":{"author":[{"dropping-particle":"","family":"Andrew","given":"S","non-dropping-particle":"","parse-names":false,"suffix":""}],"id":"ITEM-1","issued":{"date-parts":[["0"]]},"title":"FastQC: A quality control tool for high throughput sequence data","type":"article"},"uris":["http://www.mendeley.com/documents/?uuid=f845af4d-ed9e-3b86-895f-cd1abcfb521d"]}],"mendeley":{"formattedCitation":"(3)","plainTextFormattedCitation":"(3)","previouslyFormattedCitation":"(3)"},"properties":{"noteIndex":0},"schema":"https://github.com/citation-style-language/schema/raw/master/csl-citation.json"}</w:instrText>
      </w:r>
      <w:r w:rsidR="003E7286">
        <w:fldChar w:fldCharType="separate"/>
      </w:r>
      <w:r w:rsidR="003E7286" w:rsidRPr="003E7286">
        <w:rPr>
          <w:noProof/>
        </w:rPr>
        <w:t>(3)</w:t>
      </w:r>
      <w:r w:rsidR="003E7286">
        <w:fldChar w:fldCharType="end"/>
      </w:r>
      <w:r w:rsidR="005F396F">
        <w:t xml:space="preserve"> to identify potential quality problems from features of the data (e.g. low quality score, over-expressed sequences, </w:t>
      </w:r>
      <w:r w:rsidR="004F026F">
        <w:t xml:space="preserve">and </w:t>
      </w:r>
      <w:r w:rsidR="005F396F">
        <w:t>inappropriate GC content). The Tuxedo Suite software package was used to align reads, perform differential analysis, and perform post analysis diagnostics</w:t>
      </w:r>
      <w:r w:rsidR="003E7286">
        <w:t xml:space="preserve"> </w:t>
      </w:r>
      <w:r w:rsidR="003E7286">
        <w:fldChar w:fldCharType="begin" w:fldLock="1"/>
      </w:r>
      <w:r w:rsidR="002B057E">
        <w:instrText>ADDIN CSL_CITATION {"citationItems":[{"id":"ITEM-1","itemData":{"DOI":"10.1038/nbt.2450","ISBN":"1546-1696 (Electronic)\r1087-0156 (Linking)","PMID":"23222703","abstract":"Differential analysis of gene and transcript expression using high-throughput RNA sequencing (RNA-seq) is complicated by several sources of measurement variability and poses numerous statistical challenges. We present Cuffdiff 2, an algorithm that estimates expression at transcript-level resolution and controls for variability evident across replicate libraries. Cuffdiff 2 robustly identifies differentially expressed transcripts and genes and reveals differential splicing and promoter-preference changes. We demonstrate the accuracy of our approach through differential analysis of lung fibroblasts in response to loss of the developmental transcription factor HOXA1, which we show is required for lung fibroblast and HeLa cell cycle progression. Loss of HOXA1 results in significant expression level changes in thousands of individual transcripts, along with isoform switching events in key regulators of the cell cycle. Cuffdiff 2 performs robust differential analysis in RNA-seq experiments at transcript resolution, revealing a layer of regulation not readily observable with other high-throughput technologies.","author":[{"dropping-particle":"","family":"Trapnell","given":"C","non-dropping-particle":"","parse-names":false,"suffix":""},{"dropping-particle":"","family":"Hendrickson","given":"D G","non-dropping-particle":"","parse-names":false,"suffix":""},{"dropping-particle":"","family":"Sauvageau","given":"M","non-dropping-particle":"","parse-names":false,"suffix":""},{"dropping-particle":"","family":"Goff","given":"L","non-dropping-particle":"","parse-names":false,"suffix":""},{"dropping-particle":"","family":"Rinn","given":"J L","non-dropping-particle":"","parse-names":false,"suffix":""},{"dropping-particle":"","family":"Pachter","given":"L","non-dropping-particle":"","parse-names":false,"suffix":""}],"container-title":"Nat Biotechnol","id":"ITEM-1","issue":"1","issued":{"date-parts":[["2013"]]},"note":"Trapnell, Cole\nHendrickson, David G\nSauvageau, Martin\nGoff, Loyal\nRinn, John L\nPachter, Lior\neng\nDP2 OD006670/OD/NIH HHS/\nP01 GM099117/GM/NIGMS NIH HHS/\nR01 HG006129/HG/NHGRI NIH HHS/\nP01GM099117/GM/NIGMS NIH HHS/\nP50 HG006193/HG/NHGRI NIH HHS/\nR01 ES020260/ES/NIEHS NIH HHS/\nDP2OD006670/OD/NIH HHS/\nP50HG006193/HG/NHGRI NIH HHS/\nR01 DK094699/DK/NIDDK NIH HHS/\nR01ES020260/ES/NIEHS NIH HHS/\nResearch Support, N.I.H., Extramural\nResearch Support, Non-U.S. Gov't\n2012/12/12 06:00\nNat Biotechnol. 2013 Jan;31(1):46-53. doi: 10.1038/nbt.2450. Epub 2012 Dec 9.","page":"46-53","title":"Differential analysis of gene regulation at transcript resolution with RNA-seq","type":"article-journal","volume":"31"},"uris":["http://www.mendeley.com/documents/?uuid=6c8d7c47-b08f-307d-acbd-57329a8281c1"]},{"id":"ITEM-2","itemData":{"DOI":"10.1093/bioinformatics/btp120","ISBN":"1367-4811 (Electronic)\r1367-4803 (Linking)","PMID":"19289445","abstract":"MOTIVATION: A new protocol for sequencing the messenger RNA in a cell, known as RNA-Seq, generates millions of short sequence fragments in a single run. These fragments, or 'reads', can be used to measure levels of gene expression and to identify novel splice variants of genes. However, current software for aligning RNA-Seq data to a genome relies on known splice junctions and cannot identify novel ones. TopHat is an efficient read-mapping algorithm designed to align reads from an RNA-Seq experiment to a reference genome without relying on known splice sites. RESULTS: We mapped the RNA-Seq reads from a recent mammalian RNA-Seq experiment and recovered more than 72% of the splice junctions reported by the annotation-based software from that study, along with nearly 20,000 previously unreported junctions. The TopHat pipeline is much faster than previous systems, mapping nearly 2.2 million reads per CPU hour, which is sufficient to process an entire RNA-Seq experiment in less than a day on a standard desktop computer. We describe several challenges unique to ab initio splice site discovery from RNA-Seq reads that will require further algorithm development. AVAILABILITY: TopHat is free, open-source software available from http://tophat.cbcb.umd.edu. SUPPLEMENTARY INFORMATION: Supplementary data are available at Bioinformatics online.","author":[{"dropping-particle":"","family":"Trapnell","given":"C","non-dropping-particle":"","parse-names":false,"suffix":""},{"dropping-particle":"","family":"Pachter","given":"L","non-dropping-particle":"","parse-names":false,"suffix":""},{"dropping-particle":"","family":"Salzberg","given":"S L","non-dropping-particle":"","parse-names":false,"suffix":""}],"container-title":"Bioinformatics","id":"ITEM-2","issue":"9","issued":{"date-parts":[["2009"]]},"note":"Trapnell, Cole\nPachter, Lior\nSalzberg, Steven L\neng\nR01 GM083873/GM/NIGMS NIH HHS/\nR01 LM006845-10/LM/NLM NIH HHS/\nR01-GM083873/GM/NIGMS NIH HHS/\nR01 GM083873-06/GM/NIGMS NIH HHS/\nR01 LM006845-09/LM/NLM NIH HHS/\nR01 LM006845/LM/NLM NIH HHS/\nR01-LM06845/LM/NLM NIH HHS/\nResearch Support, N.I.H., Extramural\nResearch Support, U.S. Gov't, Non-P.H.S.\nEngland\n2009/03/18 09:00\nBioinformatics. 2009 May 1;25(9):1105-11. doi: 10.1093/bioinformatics/btp120. Epub 2009 Mar 16.","page":"1105-1111","title":"TopHat: discovering splice junctions with RNA-Seq","type":"article-journal","volume":"25"},"uris":["http://www.mendeley.com/documents/?uuid=ea6923b7-542c-372c-8a56-82a038e61152"]},{"id":"ITEM-3","itemData":{"DOI":"10.1186/gb-2009-10-3-r25","ISBN":"1474-760X (Electronic)\r1474-7596 (Linking)","PMID":"19261174","abstract":"Bowtie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author":[{"dropping-particle":"","family":"Langmead","given":"B","non-dropping-particle":"","parse-names":false,"suffix":""},{"dropping-particle":"","family":"Trapnell","given":"C","non-dropping-particle":"","parse-names":false,"suffix":""},{"dropping-particle":"","family":"Pop","given":"M","non-dropping-particle":"","parse-names":false,"suffix":""},{"dropping-particle":"","family":"Salzberg","given":"S L","non-dropping-particle":"","parse-names":false,"suffix":""}],"container-title":"Genome Biol","id":"ITEM-3","issue":"3","issued":{"date-parts":[["2009"]]},"note":"Langmead, Ben\nTrapnell, Cole\nPop, Mihai\nSalzberg, Steven L\neng\nR01 GM083873/GM/NIGMS NIH HHS/\nR01-LM006845/LM/NLM NIH HHS/\nR01 LM006845-10/LM/NLM NIH HHS/\nR01 HG004885/HG/NHGRI NIH HHS/\nR01-GM083873/GM/NIGMS NIH HHS/\nR01 GM083873-06/GM/NIGMS NIH HHS/\nR01 LM006845-09/LM/NLM NIH HHS/\nR01 LM006845/LM/NLM NIH HHS/\nResearch Support, N.I.H., Extramural\nEngland\n2009/03/06 09:00\nGenome Biol. 2009;10(3):R25. doi: 10.1186/gb-2009-10-3-r25. Epub 2009 Mar 4.","page":"R25","title":"Ultrafast and memory-efficient alignment of short DNA sequences to the human genome","type":"article-journal","volume":"10"},"uris":["http://www.mendeley.com/documents/?uuid=be3a3d72-00f5-3a47-9e9d-b8b0e6e725f7"]}],"mendeley":{"formattedCitation":"(4–6)","plainTextFormattedCitation":"(4–6)","previouslyFormattedCitation":"(4–6)"},"properties":{"noteIndex":0},"schema":"https://github.com/citation-style-language/schema/raw/master/csl-citation.json"}</w:instrText>
      </w:r>
      <w:r w:rsidR="003E7286">
        <w:fldChar w:fldCharType="separate"/>
      </w:r>
      <w:r w:rsidR="003E7286" w:rsidRPr="003E7286">
        <w:rPr>
          <w:noProof/>
        </w:rPr>
        <w:t>(4–6)</w:t>
      </w:r>
      <w:r w:rsidR="003E7286">
        <w:fldChar w:fldCharType="end"/>
      </w:r>
      <w:r w:rsidR="005F396F">
        <w:t xml:space="preserve">. Reads were aligned to the reference genome including mRNAs and </w:t>
      </w:r>
      <w:proofErr w:type="spellStart"/>
      <w:r w:rsidR="005F396F">
        <w:t>lncRNAs</w:t>
      </w:r>
      <w:proofErr w:type="spellEnd"/>
      <w:r w:rsidR="005F396F">
        <w:t xml:space="preserve"> (UCSC </w:t>
      </w:r>
      <w:r w:rsidR="00074F4E">
        <w:t xml:space="preserve">genome build </w:t>
      </w:r>
      <w:r w:rsidR="005F396F">
        <w:t>hg19)</w:t>
      </w:r>
      <w:r w:rsidR="00074F4E">
        <w:t xml:space="preserve"> using both </w:t>
      </w:r>
      <w:proofErr w:type="spellStart"/>
      <w:r w:rsidR="00074F4E">
        <w:t>TopHat</w:t>
      </w:r>
      <w:proofErr w:type="spellEnd"/>
      <w:r w:rsidR="00074F4E">
        <w:t xml:space="preserve"> version 2.0.13 and Bowtie2 version 2.2.1. Default settings were used for alignment, with the exception </w:t>
      </w:r>
      <w:r w:rsidR="00074F4E" w:rsidRPr="000F1D08">
        <w:rPr>
          <w:color w:val="000000" w:themeColor="text1"/>
        </w:rPr>
        <w:t xml:space="preserve">of </w:t>
      </w:r>
      <w:r w:rsidR="005F396F" w:rsidRPr="000F1D08">
        <w:rPr>
          <w:color w:val="000000" w:themeColor="text1"/>
        </w:rPr>
        <w:t>“--b2-very-sensitive”</w:t>
      </w:r>
      <w:r w:rsidR="00074F4E" w:rsidRPr="000F1D08">
        <w:rPr>
          <w:color w:val="000000" w:themeColor="text1"/>
        </w:rPr>
        <w:t xml:space="preserve">, which </w:t>
      </w:r>
      <w:r w:rsidR="004F026F" w:rsidRPr="000F1D08">
        <w:rPr>
          <w:color w:val="000000" w:themeColor="text1"/>
        </w:rPr>
        <w:t>allows</w:t>
      </w:r>
      <w:r w:rsidR="00074F4E" w:rsidRPr="000F1D08">
        <w:rPr>
          <w:color w:val="000000" w:themeColor="text1"/>
        </w:rPr>
        <w:t xml:space="preserve"> the software to </w:t>
      </w:r>
      <w:r w:rsidR="004F026F" w:rsidRPr="000F1D08">
        <w:rPr>
          <w:color w:val="000000" w:themeColor="text1"/>
        </w:rPr>
        <w:t>spend more</w:t>
      </w:r>
      <w:r w:rsidR="005F396F" w:rsidRPr="000F1D08">
        <w:rPr>
          <w:color w:val="000000" w:themeColor="text1"/>
        </w:rPr>
        <w:t xml:space="preserve"> time searching for valid alignments</w:t>
      </w:r>
      <w:r w:rsidR="00EF5E34" w:rsidRPr="000F1D08">
        <w:rPr>
          <w:color w:val="000000" w:themeColor="text1"/>
        </w:rPr>
        <w:t>, and “—no-coverage-search” which is recommended for reads &gt;45bps</w:t>
      </w:r>
      <w:r w:rsidR="005F396F" w:rsidRPr="000F1D08">
        <w:rPr>
          <w:color w:val="000000" w:themeColor="text1"/>
        </w:rPr>
        <w:t xml:space="preserve">. </w:t>
      </w:r>
      <w:proofErr w:type="spellStart"/>
      <w:r w:rsidR="005F396F" w:rsidRPr="000F1D08">
        <w:rPr>
          <w:color w:val="000000" w:themeColor="text1"/>
        </w:rPr>
        <w:t>FastQC</w:t>
      </w:r>
      <w:proofErr w:type="spellEnd"/>
      <w:r w:rsidR="005F396F" w:rsidRPr="000F1D08">
        <w:rPr>
          <w:color w:val="000000" w:themeColor="text1"/>
        </w:rPr>
        <w:t xml:space="preserve"> </w:t>
      </w:r>
      <w:r w:rsidR="00074F4E" w:rsidRPr="000F1D08">
        <w:rPr>
          <w:color w:val="000000" w:themeColor="text1"/>
        </w:rPr>
        <w:t xml:space="preserve">was used </w:t>
      </w:r>
      <w:r w:rsidR="005F396F" w:rsidRPr="000F1D08">
        <w:rPr>
          <w:color w:val="000000" w:themeColor="text1"/>
        </w:rPr>
        <w:t xml:space="preserve">for a second round of quality control (post-alignment), to ensure that only high quality data would be </w:t>
      </w:r>
      <w:r w:rsidR="00074F4E" w:rsidRPr="000F1D08">
        <w:rPr>
          <w:color w:val="000000" w:themeColor="text1"/>
        </w:rPr>
        <w:t xml:space="preserve">used </w:t>
      </w:r>
      <w:r w:rsidR="000F4290" w:rsidRPr="000F1D08">
        <w:rPr>
          <w:color w:val="000000" w:themeColor="text1"/>
        </w:rPr>
        <w:t xml:space="preserve">for all analyses. </w:t>
      </w:r>
      <w:r w:rsidR="005F396F" w:rsidRPr="000F1D08">
        <w:rPr>
          <w:color w:val="000000" w:themeColor="text1"/>
        </w:rPr>
        <w:t>Cufflinks/</w:t>
      </w:r>
      <w:proofErr w:type="spellStart"/>
      <w:r w:rsidR="005F396F" w:rsidRPr="000F1D08">
        <w:rPr>
          <w:color w:val="000000" w:themeColor="text1"/>
        </w:rPr>
        <w:t>CuffDiff</w:t>
      </w:r>
      <w:proofErr w:type="spellEnd"/>
      <w:r w:rsidR="005F396F" w:rsidRPr="000F1D08">
        <w:rPr>
          <w:color w:val="000000" w:themeColor="text1"/>
        </w:rPr>
        <w:t xml:space="preserve"> (version 2.1.1) </w:t>
      </w:r>
      <w:r w:rsidR="00074F4E" w:rsidRPr="000F1D08">
        <w:rPr>
          <w:color w:val="000000" w:themeColor="text1"/>
        </w:rPr>
        <w:t xml:space="preserve">was used </w:t>
      </w:r>
      <w:r w:rsidR="005F396F" w:rsidRPr="000F1D08">
        <w:rPr>
          <w:color w:val="000000" w:themeColor="text1"/>
        </w:rPr>
        <w:t>for expression quantitation, normalization, and differential expression analysis, using UCSC</w:t>
      </w:r>
      <w:r w:rsidR="00074F4E" w:rsidRPr="000F1D08">
        <w:rPr>
          <w:color w:val="000000" w:themeColor="text1"/>
        </w:rPr>
        <w:t xml:space="preserve"> hg19</w:t>
      </w:r>
      <w:r w:rsidR="005F396F" w:rsidRPr="000F1D08">
        <w:rPr>
          <w:color w:val="000000" w:themeColor="text1"/>
        </w:rPr>
        <w:t xml:space="preserve"> as the reference genome sequence. </w:t>
      </w:r>
      <w:r w:rsidR="0037331D" w:rsidRPr="000F1D08">
        <w:rPr>
          <w:color w:val="000000" w:themeColor="text1"/>
        </w:rPr>
        <w:t>More specifically, t</w:t>
      </w:r>
      <w:r w:rsidR="002469C3" w:rsidRPr="000F1D08">
        <w:rPr>
          <w:color w:val="000000" w:themeColor="text1"/>
        </w:rPr>
        <w:t xml:space="preserve">he default library normalization method, ‘classic </w:t>
      </w:r>
      <w:proofErr w:type="spellStart"/>
      <w:r w:rsidR="002469C3" w:rsidRPr="000F1D08">
        <w:rPr>
          <w:color w:val="000000" w:themeColor="text1"/>
        </w:rPr>
        <w:t>fpkm</w:t>
      </w:r>
      <w:proofErr w:type="spellEnd"/>
      <w:r w:rsidR="002469C3" w:rsidRPr="000F1D08">
        <w:rPr>
          <w:color w:val="000000" w:themeColor="text1"/>
        </w:rPr>
        <w:t xml:space="preserve">’, was employed </w:t>
      </w:r>
      <w:r w:rsidR="0037331D" w:rsidRPr="000F1D08">
        <w:rPr>
          <w:color w:val="000000" w:themeColor="text1"/>
        </w:rPr>
        <w:t>on this data</w:t>
      </w:r>
      <w:r w:rsidR="002469C3" w:rsidRPr="000F1D08">
        <w:rPr>
          <w:color w:val="000000" w:themeColor="text1"/>
        </w:rPr>
        <w:t xml:space="preserve">, ‘classic </w:t>
      </w:r>
      <w:proofErr w:type="spellStart"/>
      <w:r w:rsidR="002469C3" w:rsidRPr="000F1D08">
        <w:rPr>
          <w:color w:val="000000" w:themeColor="text1"/>
        </w:rPr>
        <w:t>fkpm</w:t>
      </w:r>
      <w:proofErr w:type="spellEnd"/>
      <w:r w:rsidR="002469C3" w:rsidRPr="000F1D08">
        <w:rPr>
          <w:color w:val="000000" w:themeColor="text1"/>
        </w:rPr>
        <w:t xml:space="preserve">’ sets the library size factor to 1, meaning there is no scaling performed on the FPKM values or fragment counts. </w:t>
      </w:r>
      <w:r w:rsidR="000F4290" w:rsidRPr="000F1D08">
        <w:rPr>
          <w:color w:val="000000" w:themeColor="text1"/>
        </w:rPr>
        <w:t>Within Cufflinks/</w:t>
      </w:r>
      <w:proofErr w:type="spellStart"/>
      <w:r w:rsidR="000F4290" w:rsidRPr="000F1D08">
        <w:rPr>
          <w:color w:val="000000" w:themeColor="text1"/>
        </w:rPr>
        <w:t>Cuffdiff</w:t>
      </w:r>
      <w:proofErr w:type="spellEnd"/>
      <w:r w:rsidR="000F4290" w:rsidRPr="000F1D08">
        <w:rPr>
          <w:color w:val="000000" w:themeColor="text1"/>
        </w:rPr>
        <w:t xml:space="preserve"> the setting</w:t>
      </w:r>
      <w:r w:rsidR="005F396F" w:rsidRPr="000F1D08">
        <w:rPr>
          <w:color w:val="000000" w:themeColor="text1"/>
        </w:rPr>
        <w:t xml:space="preserve"> “--compatible-hits-norm”</w:t>
      </w:r>
      <w:r w:rsidR="00116177" w:rsidRPr="000F1D08">
        <w:rPr>
          <w:color w:val="000000" w:themeColor="text1"/>
        </w:rPr>
        <w:t xml:space="preserve"> was used</w:t>
      </w:r>
      <w:r w:rsidR="005F396F" w:rsidRPr="000F1D08">
        <w:rPr>
          <w:color w:val="000000" w:themeColor="text1"/>
        </w:rPr>
        <w:t xml:space="preserve">. </w:t>
      </w:r>
      <w:r w:rsidR="009C247D" w:rsidRPr="000F1D08">
        <w:rPr>
          <w:color w:val="000000" w:themeColor="text1"/>
        </w:rPr>
        <w:t>D</w:t>
      </w:r>
      <w:r w:rsidR="005F396F" w:rsidRPr="000F1D08">
        <w:rPr>
          <w:color w:val="000000" w:themeColor="text1"/>
        </w:rPr>
        <w:t xml:space="preserve">iagnostic plots </w:t>
      </w:r>
      <w:r w:rsidR="009C247D" w:rsidRPr="000F1D08">
        <w:rPr>
          <w:color w:val="000000" w:themeColor="text1"/>
        </w:rPr>
        <w:t xml:space="preserve">were generated </w:t>
      </w:r>
      <w:r w:rsidR="005F396F" w:rsidRPr="000F1D08">
        <w:rPr>
          <w:color w:val="000000" w:themeColor="text1"/>
        </w:rPr>
        <w:t xml:space="preserve">using the </w:t>
      </w:r>
      <w:proofErr w:type="spellStart"/>
      <w:r w:rsidR="005F396F" w:rsidRPr="000F1D08">
        <w:rPr>
          <w:color w:val="000000" w:themeColor="text1"/>
        </w:rPr>
        <w:t>CummeRbund</w:t>
      </w:r>
      <w:proofErr w:type="spellEnd"/>
      <w:r w:rsidR="005F396F" w:rsidRPr="000F1D08">
        <w:rPr>
          <w:color w:val="000000" w:themeColor="text1"/>
        </w:rPr>
        <w:t xml:space="preserve"> </w:t>
      </w:r>
      <w:r w:rsidR="005F396F" w:rsidRPr="00453353">
        <w:t>R package.</w:t>
      </w:r>
    </w:p>
    <w:p w:rsidR="005F396F" w:rsidRPr="00453353" w:rsidRDefault="005F396F" w:rsidP="005F396F">
      <w:pPr>
        <w:tabs>
          <w:tab w:val="left" w:pos="720"/>
        </w:tabs>
      </w:pPr>
    </w:p>
    <w:p w:rsidR="0094426E" w:rsidRDefault="0094426E" w:rsidP="00FE0B56">
      <w:pPr>
        <w:pStyle w:val="ListParagraph"/>
      </w:pPr>
    </w:p>
    <w:p w:rsidR="00FE0B56" w:rsidRPr="00FE0B56" w:rsidRDefault="00FE0B56" w:rsidP="00FE0B56">
      <w:pPr>
        <w:pStyle w:val="ListParagraph"/>
        <w:numPr>
          <w:ilvl w:val="0"/>
          <w:numId w:val="1"/>
        </w:numPr>
        <w:rPr>
          <w:b/>
        </w:rPr>
      </w:pPr>
      <w:r w:rsidRPr="00FE0B56">
        <w:rPr>
          <w:b/>
        </w:rPr>
        <w:t>Differential Expression Analysis</w:t>
      </w:r>
    </w:p>
    <w:p w:rsidR="00FE0B56" w:rsidRDefault="00FE0B56" w:rsidP="00FE0B56">
      <w:pPr>
        <w:pStyle w:val="ListParagraph"/>
        <w:rPr>
          <w:b/>
        </w:rPr>
      </w:pPr>
    </w:p>
    <w:p w:rsidR="009E4D76" w:rsidRPr="00453353" w:rsidRDefault="009E4D76" w:rsidP="004241C5">
      <w:pPr>
        <w:tabs>
          <w:tab w:val="left" w:pos="720"/>
        </w:tabs>
        <w:jc w:val="both"/>
      </w:pPr>
      <w:r>
        <w:t xml:space="preserve">The differential expression analysis was performed by the University of Michigan Bioinformatics Core facility using their own internally </w:t>
      </w:r>
      <w:r w:rsidRPr="00453353">
        <w:t xml:space="preserve">developed scripts to format and annotate the differential expression data output from </w:t>
      </w:r>
      <w:proofErr w:type="spellStart"/>
      <w:r w:rsidRPr="00453353">
        <w:t>CuffDiff</w:t>
      </w:r>
      <w:proofErr w:type="spellEnd"/>
      <w:r w:rsidRPr="00453353">
        <w:t xml:space="preserve">. Briefly, </w:t>
      </w:r>
      <w:r w:rsidR="00ED091E" w:rsidRPr="000F1D08">
        <w:rPr>
          <w:color w:val="000000" w:themeColor="text1"/>
        </w:rPr>
        <w:t xml:space="preserve">differentially expressed genes and </w:t>
      </w:r>
      <w:r w:rsidR="004241C5" w:rsidRPr="000F1D08">
        <w:rPr>
          <w:color w:val="000000" w:themeColor="text1"/>
        </w:rPr>
        <w:t>transcripts</w:t>
      </w:r>
      <w:r w:rsidR="00ED091E" w:rsidRPr="000F1D08">
        <w:rPr>
          <w:color w:val="000000" w:themeColor="text1"/>
        </w:rPr>
        <w:t xml:space="preserve"> were</w:t>
      </w:r>
      <w:r w:rsidRPr="000F1D08">
        <w:rPr>
          <w:color w:val="000000" w:themeColor="text1"/>
        </w:rPr>
        <w:t xml:space="preserve"> identified based on three criteria: test status = “OK”, FDR </w:t>
      </w:r>
      <m:oMath>
        <m:r>
          <w:rPr>
            <w:rFonts w:ascii="Cambria Math" w:eastAsia="Cambria" w:hAnsi="Cambria Math"/>
            <w:color w:val="000000" w:themeColor="text1"/>
          </w:rPr>
          <m:t>≤</m:t>
        </m:r>
      </m:oMath>
      <w:r w:rsidRPr="000F1D08">
        <w:rPr>
          <w:rFonts w:eastAsia="Gungsuh"/>
          <w:color w:val="000000" w:themeColor="text1"/>
        </w:rPr>
        <w:t xml:space="preserve"> 0.05, and fold </w:t>
      </w:r>
      <w:r w:rsidR="009B0A7E" w:rsidRPr="000F1D08">
        <w:rPr>
          <w:rFonts w:eastAsia="Gungsuh"/>
          <w:color w:val="000000" w:themeColor="text1"/>
        </w:rPr>
        <w:t xml:space="preserve">difference </w:t>
      </w:r>
      <w:r w:rsidRPr="000F1D08">
        <w:rPr>
          <w:rFonts w:eastAsia="Gungsuh"/>
          <w:color w:val="000000" w:themeColor="text1"/>
        </w:rPr>
        <w:t>≥ ± 0.</w:t>
      </w:r>
      <w:r w:rsidR="00DE53B5" w:rsidRPr="000F1D08">
        <w:rPr>
          <w:rFonts w:eastAsia="Gungsuh"/>
          <w:color w:val="000000" w:themeColor="text1"/>
        </w:rPr>
        <w:t>6</w:t>
      </w:r>
      <w:r w:rsidRPr="000F1D08">
        <w:rPr>
          <w:rFonts w:eastAsia="Gungsuh"/>
          <w:color w:val="000000" w:themeColor="text1"/>
        </w:rPr>
        <w:t xml:space="preserve">. </w:t>
      </w:r>
      <w:r w:rsidR="009A5FC5" w:rsidRPr="000F1D08">
        <w:rPr>
          <w:rFonts w:eastAsia="Gungsuh"/>
          <w:color w:val="000000" w:themeColor="text1"/>
        </w:rPr>
        <w:t xml:space="preserve">In this analysis FDR (false discovery rate) was estimated using the </w:t>
      </w:r>
      <w:proofErr w:type="spellStart"/>
      <w:r w:rsidR="009A5FC5" w:rsidRPr="000F1D08">
        <w:rPr>
          <w:rFonts w:eastAsia="Gungsuh"/>
          <w:color w:val="000000" w:themeColor="text1"/>
        </w:rPr>
        <w:t>Benjamini</w:t>
      </w:r>
      <w:proofErr w:type="spellEnd"/>
      <w:r w:rsidR="009A5FC5" w:rsidRPr="000F1D08">
        <w:rPr>
          <w:rFonts w:eastAsia="Gungsuh"/>
          <w:color w:val="000000" w:themeColor="text1"/>
        </w:rPr>
        <w:t xml:space="preserve">-Hochberg method </w:t>
      </w:r>
      <w:r w:rsidR="009D3B7B" w:rsidRPr="000F1D08">
        <w:rPr>
          <w:rFonts w:ascii="Calibri" w:eastAsia="Times New Roman" w:hAnsi="Calibri" w:cs="Calibri"/>
          <w:i/>
          <w:color w:val="000000" w:themeColor="text1"/>
          <w:sz w:val="20"/>
          <w:szCs w:val="20"/>
        </w:rPr>
        <w:t xml:space="preserve"> </w:t>
      </w:r>
      <w:r w:rsidR="009A5FC5" w:rsidRPr="000F1D08">
        <w:rPr>
          <w:rFonts w:eastAsia="Gungsuh"/>
          <w:color w:val="000000" w:themeColor="text1"/>
        </w:rPr>
        <w:t xml:space="preserve">and is the default setting in </w:t>
      </w:r>
      <w:proofErr w:type="spellStart"/>
      <w:r w:rsidR="009A5FC5" w:rsidRPr="000F1D08">
        <w:rPr>
          <w:rFonts w:eastAsia="Gungsuh"/>
          <w:color w:val="000000" w:themeColor="text1"/>
        </w:rPr>
        <w:t>CuffDiff</w:t>
      </w:r>
      <w:proofErr w:type="spellEnd"/>
      <w:r w:rsidR="002B057E" w:rsidRPr="000F1D08">
        <w:rPr>
          <w:rFonts w:eastAsia="Gungsuh"/>
          <w:color w:val="000000" w:themeColor="text1"/>
        </w:rPr>
        <w:t xml:space="preserve"> </w:t>
      </w:r>
      <w:r w:rsidR="002B057E" w:rsidRPr="000F1D08">
        <w:rPr>
          <w:rFonts w:eastAsia="Gungsuh"/>
          <w:color w:val="000000" w:themeColor="text1"/>
        </w:rPr>
        <w:fldChar w:fldCharType="begin" w:fldLock="1"/>
      </w:r>
      <w:r w:rsidR="002B057E" w:rsidRPr="000F1D08">
        <w:rPr>
          <w:rFonts w:eastAsia="Gungsuh"/>
          <w:color w:val="000000" w:themeColor="text1"/>
        </w:rPr>
        <w:instrText>ADDIN CSL_CITATION {"citationItems":[{"id":"ITEM-1","itemData":{"ISBN":"1369-7412","abstract":"The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jamini","given":"Y","non-dropping-particle":"","parse-names":false,"suffix":""},{"dropping-particle":"","family":"Hochberg","given":"Y","non-dropping-particle":"","parse-names":false,"suffix":""}],"container-title":"Journal of the Royal Statistical Society Series B-Statistical Methodology","id":"ITEM-1","issue":"1","issued":{"date-parts":[["1995"]]},"language":"English","note":"Qe453\nTimes Cited:40852\nCited References Count:14","page":"289-300","title":"Controlling the False Discovery Rate - a Practical and Powerful Approach to Multiple Testing","type":"article-journal","volume":"57"},"uris":["http://www.mendeley.com/documents/?uuid=e2b5f51a-40a9-3712-a0ed-0a216d5c47b6"]}],"mendeley":{"formattedCitation":"(7)","plainTextFormattedCitation":"(7)","previouslyFormattedCitation":"(7)"},"properties":{"noteIndex":0},"schema":"https://github.com/citation-style-language/schema/raw/master/csl-citation.json"}</w:instrText>
      </w:r>
      <w:r w:rsidR="002B057E" w:rsidRPr="000F1D08">
        <w:rPr>
          <w:rFonts w:eastAsia="Gungsuh"/>
          <w:color w:val="000000" w:themeColor="text1"/>
        </w:rPr>
        <w:fldChar w:fldCharType="separate"/>
      </w:r>
      <w:r w:rsidR="002B057E" w:rsidRPr="000F1D08">
        <w:rPr>
          <w:rFonts w:eastAsia="Gungsuh"/>
          <w:noProof/>
          <w:color w:val="000000" w:themeColor="text1"/>
        </w:rPr>
        <w:t>(7)</w:t>
      </w:r>
      <w:r w:rsidR="002B057E" w:rsidRPr="000F1D08">
        <w:rPr>
          <w:rFonts w:eastAsia="Gungsuh"/>
          <w:color w:val="000000" w:themeColor="text1"/>
        </w:rPr>
        <w:fldChar w:fldCharType="end"/>
      </w:r>
      <w:r w:rsidR="009A5FC5" w:rsidRPr="000F1D08">
        <w:rPr>
          <w:rFonts w:eastAsia="Gungsuh"/>
          <w:color w:val="000000" w:themeColor="text1"/>
        </w:rPr>
        <w:t xml:space="preserve">. </w:t>
      </w:r>
      <w:r w:rsidR="00ED091E" w:rsidRPr="000F1D08">
        <w:rPr>
          <w:rFonts w:eastAsia="Gungsuh"/>
          <w:color w:val="000000" w:themeColor="text1"/>
        </w:rPr>
        <w:t xml:space="preserve">Genes and isoforms </w:t>
      </w:r>
      <w:r w:rsidR="00ED091E">
        <w:rPr>
          <w:rFonts w:eastAsia="Gungsuh"/>
        </w:rPr>
        <w:t xml:space="preserve">were </w:t>
      </w:r>
      <w:r w:rsidRPr="00453353">
        <w:rPr>
          <w:rFonts w:eastAsia="Gungsuh"/>
        </w:rPr>
        <w:t xml:space="preserve">annotated </w:t>
      </w:r>
      <w:r w:rsidR="00ED091E">
        <w:rPr>
          <w:rFonts w:eastAsia="Gungsuh"/>
        </w:rPr>
        <w:t>using</w:t>
      </w:r>
      <w:r w:rsidRPr="00453353">
        <w:rPr>
          <w:rFonts w:eastAsia="Gungsuh"/>
        </w:rPr>
        <w:t xml:space="preserve"> NCBI </w:t>
      </w:r>
      <w:proofErr w:type="spellStart"/>
      <w:r w:rsidRPr="00453353">
        <w:rPr>
          <w:rFonts w:eastAsia="Gungsuh"/>
        </w:rPr>
        <w:t>Entrez</w:t>
      </w:r>
      <w:proofErr w:type="spellEnd"/>
      <w:r w:rsidRPr="00453353">
        <w:rPr>
          <w:rFonts w:eastAsia="Gungsuh"/>
        </w:rPr>
        <w:t xml:space="preserve"> </w:t>
      </w:r>
      <w:proofErr w:type="spellStart"/>
      <w:r w:rsidRPr="00453353">
        <w:rPr>
          <w:rFonts w:eastAsia="Gungsuh"/>
        </w:rPr>
        <w:t>GeneIDs</w:t>
      </w:r>
      <w:proofErr w:type="spellEnd"/>
      <w:r w:rsidRPr="00453353">
        <w:rPr>
          <w:rFonts w:eastAsia="Gungsuh"/>
        </w:rPr>
        <w:t xml:space="preserve"> and text descriptions. </w:t>
      </w:r>
    </w:p>
    <w:p w:rsidR="00FE0B56" w:rsidRDefault="00FE0B56" w:rsidP="00FE0B56">
      <w:pPr>
        <w:pStyle w:val="ListParagraph"/>
      </w:pPr>
    </w:p>
    <w:p w:rsidR="00FE0B56" w:rsidRPr="00FE0B56" w:rsidRDefault="00FE0B56" w:rsidP="00FE0B56">
      <w:pPr>
        <w:pStyle w:val="ListParagraph"/>
        <w:numPr>
          <w:ilvl w:val="0"/>
          <w:numId w:val="1"/>
        </w:numPr>
        <w:rPr>
          <w:b/>
        </w:rPr>
      </w:pPr>
      <w:r w:rsidRPr="00FE0B56">
        <w:rPr>
          <w:b/>
        </w:rPr>
        <w:t>Weighted Gene Co-Expression Network Analysis</w:t>
      </w:r>
    </w:p>
    <w:p w:rsidR="00FE0B56" w:rsidRDefault="00FE0B56" w:rsidP="0094426E">
      <w:pPr>
        <w:jc w:val="both"/>
      </w:pPr>
      <w:r>
        <w:t>Weighted gene co-expression networks were generated</w:t>
      </w:r>
      <w:r w:rsidR="00834890">
        <w:t xml:space="preserve"> for </w:t>
      </w:r>
      <w:r>
        <w:t>using WGCNA</w:t>
      </w:r>
      <w:r w:rsidR="000A48BD">
        <w:t xml:space="preserve"> version 1.68</w:t>
      </w:r>
      <w:r>
        <w:t>, an R package available in Bioconductor (</w:t>
      </w:r>
      <w:hyperlink r:id="rId8" w:history="1">
        <w:r w:rsidRPr="00B76132">
          <w:rPr>
            <w:rStyle w:val="Hyperlink"/>
          </w:rPr>
          <w:t>http://bioconductor.org</w:t>
        </w:r>
      </w:hyperlink>
      <w:r w:rsidR="0094426E">
        <w:t>)</w:t>
      </w:r>
      <w:r w:rsidR="002B057E">
        <w:t xml:space="preserve"> </w:t>
      </w:r>
      <w:r w:rsidR="002B057E">
        <w:fldChar w:fldCharType="begin" w:fldLock="1"/>
      </w:r>
      <w:r w:rsidR="002B057E">
        <w:instrText>ADDIN CSL_CITATION {"citationItems":[{"id":"ITEM-1","itemData":{"DOI":"10.1186/1471-2105-9-559","ISSN":"1471-2105","PMID":"19114008","abstract":"BACKGROUND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 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 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author":[{"dropping-particle":"","family":"Langfelder","given":"Peter","non-dropping-particle":"","parse-names":false,"suffix":""},{"dropping-particle":"","family":"Horvath","given":"Steve","non-dropping-particle":"","parse-names":false,"suffix":""}],"container-title":"BMC bioinformatics","id":"ITEM-1","issue":"1","issued":{"date-parts":[["2008","12","29"]]},"page":"559","title":"WGCNA: an R package for weighted correlation network analysis.","type":"article-journal","volume":"9"},"uris":["http://www.mendeley.com/documents/?uuid=2aaaa07e-6f9e-4e33-9fed-6161ad63196d"]},{"id":"ITEM-2","itemData":{"DOI":"10.1038/nmeth.3252","ISBN":"1548-7105 (Electronic)\r1548-7091 (Linking)","PMID":"25633503","abstract":"Bioconductor is an open-source, open-development software project for the analysis and comprehension of high-throughput data in genomics and molecular biology. The project aims to enable interdisciplinary research, collaboration and rapid development of scientific software. Based on the statistical programming language R, Bioconductor comprises 934 interoperable packages contributed by a large, diverse community of scientists. Packages cover a range of bioinformatic and statistical applications. They undergo formal initial review and continuous automated testing. We present an overview for prospective users and contributors.","author":[{"dropping-particle":"","family":"Huber","given":"W","non-dropping-particle":"","parse-names":false,"suffix":""},{"dropping-particle":"","family":"Carey","given":"V J","non-dropping-particle":"","parse-names":false,"suffix":""},{"dropping-particle":"","family":"Gentleman","given":"R","non-dropping-particle":"","parse-names":false,"suffix":""},{"dropping-particle":"","family":"Anders","given":"S","non-dropping-particle":"","parse-names":false,"suffix":""},{"dropping-particle":"","family":"Carlson","given":"M","non-dropping-particle":"","parse-names":false,"suffix":""},{"dropping-particle":"","family":"Carvalho","given":"B S","non-dropping-particle":"","parse-names":false,"suffix":""},{"dropping-particle":"","family":"Bravo","given":"H C","non-dropping-particle":"","parse-names":false,"suffix":""},{"dropping-particle":"","family":"Davis","given":"S","non-dropping-particle":"","parse-names":false,"suffix":""},{"dropping-particle":"","family":"Gatto","given":"L","non-dropping-particle":"","parse-names":false,"suffix":""},{"dropping-particle":"","family":"Girke","given":"T","non-dropping-particle":"","parse-names":false,"suffix":""},{"dropping-particle":"","family":"Gottardo","given":"R","non-dropping-particle":"","parse-names":false,"suffix":""},{"dropping-particle":"","family":"Hahne","given":"F","non-dropping-particle":"","parse-names":false,"suffix":""},{"dropping-particle":"","family":"Hansen","given":"K D","non-dropping-particle":"","parse-names":false,"suffix":""},{"dropping-particle":"","family":"Irizarry","given":"R A","non-dropping-particle":"","parse-names":false,"suffix":""},{"dropping-particle":"","family":"Lawrence","given":"M","non-dropping-particle":"","parse-names":false,"suffix":""},{"dropping-particle":"","family":"Love","given":"M I","non-dropping-particle":"","parse-names":false,"suffix":""},{"dropping-particle":"","family":"MacDonald","given":"J","non-dropping-particle":"","parse-names":false,"suffix":""},{"dropping-particle":"","family":"Obenchain","given":"V","non-dropping-particle":"","parse-names":false,"suffix":""},{"dropping-particle":"","family":"Oles","given":"A K","non-dropping-particle":"","parse-names":false,"suffix":""},{"dropping-particle":"","family":"Pages","given":"H","non-dropping-particle":"","parse-names":false,"suffix":""},{"dropping-particle":"","family":"Reyes","given":"A","non-dropping-particle":"","parse-names":false,"suffix":""},{"dropping-particle":"","family":"Shannon","given":"P","non-dropping-particle":"","parse-names":false,"suffix":""},{"dropping-particle":"","family":"Smyth","given":"G K","non-dropping-particle":"","parse-names":false,"suffix":""},{"dropping-particle":"","family":"Tenenbaum","given":"D","non-dropping-particle":"","parse-names":false,"suffix":""},{"dropping-particle":"","family":"Waldron","given":"L","non-dropping-particle":"","parse-names":false,"suffix":""},{"dropping-particle":"","family":"Morgan","given":"M","non-dropping-particle":"","parse-names":false,"suffix":""}],"container-title":"Nat Methods","id":"ITEM-2","issue":"2","issued":{"date-parts":[["2015"]]},"note":"Huber, Wolfgang\nCarey, Vincent J\nGentleman, Robert\nAnders, Simon\nCarlson, Marc\nCarvalho, Benilton S\nBravo, Hector Corrada\nDavis, Sean\nGatto, Laurent\nGirke, Thomas\nGottardo, Raphael\nHahne, Florian\nHansen, Kasper D\nIrizarry, Rafael A\nLawrence, Michael\nLove, Michael I\nMacDonald, James\nObenchain, Valerie\nOles, Andrzej K\nPages, Herve\nReyes, Alejandro\nShannon, Paul\nSmyth, Gordon K\nTenenbaum, Dan\nWaldron, Levi\nMorgan, Martin\neng\nP30 CA016056/CA/NCI NIH HHS/\nP41 HG004059/HG/NHGRI NIH HHS/\nU41 HG004059/HG/NHGRI NIH HHS/\nU41HG004059/HG/NHGRI NIH HHS/\nResearch Support, N.I.H., Extramural\nResearch Support, Non-U.S. Gov't\nResearch Support, U.S. Gov't, Non-P.H.S.\nReview\n2015/01/31 06:00\nNat Methods. 2015 Feb;12(2):115-21. doi: 10.1038/nmeth.3252.","page":"115-121","title":"Orchestrating high-throughput genomic analysis with Bioconductor","type":"article-journal","volume":"12"},"uris":["http://www.mendeley.com/documents/?uuid=85c4e461-cec2-3c26-a412-9e041f78ab00"]},{"id":"ITEM-3","itemData":{"DOI":"10.1186/s13059-014-0550-8","ISBN":"1474-760X (Electronic)\r1474-7596 (Linking)","PMID":"25516281","abstract":"In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 webcite.","author":[{"dropping-particle":"","family":"Love","given":"M I","non-dropping-particle":"","parse-names":false,"suffix":""},{"dropping-particle":"","family":"Huber","given":"W","non-dropping-particle":"","parse-names":false,"suffix":""},{"dropping-particle":"","family":"Anders","given":"S","non-dropping-particle":"","parse-names":false,"suffix":""}],"container-title":"Genome Biol","id":"ITEM-3","issue":"12","issued":{"date-parts":[["2014"]]},"note":"Love, Michael I\nHuber, Wolfgang\nAnders, Simon\neng\nT32 CA009337/CA/NCI NIH HHS/\n5T32CA009337-33/CA/NCI NIH HHS/\nResearch Support, N.I.H., Extramural\nResearch Support, Non-U.S. Gov't\nEngland\n2014/12/18 06:00\nGenome Biol. 2014;15(12):550. doi: 10.1186/s13059-014-0550-8.","page":"550","title":"Moderated estimation of fold change and dispersion for RNA-seq data with DESeq2","type":"article-journal","volume":"15"},"uris":["http://www.mendeley.com/documents/?uuid=c4628972-e4cf-3f78-b2d6-b5140739d42a"]}],"mendeley":{"formattedCitation":"(8–10)","plainTextFormattedCitation":"(8–10)","previouslyFormattedCitation":"(8–10)"},"properties":{"noteIndex":0},"schema":"https://github.com/citation-style-language/schema/raw/master/csl-citation.json"}</w:instrText>
      </w:r>
      <w:r w:rsidR="002B057E">
        <w:fldChar w:fldCharType="separate"/>
      </w:r>
      <w:r w:rsidR="002B057E" w:rsidRPr="002B057E">
        <w:rPr>
          <w:noProof/>
        </w:rPr>
        <w:t>(8–10)</w:t>
      </w:r>
      <w:r w:rsidR="002B057E">
        <w:fldChar w:fldCharType="end"/>
      </w:r>
      <w:r w:rsidR="0094426E">
        <w:t xml:space="preserve">. </w:t>
      </w:r>
      <w:r>
        <w:t>Weighted gene co-expression network analysis (WGCNA) was performed</w:t>
      </w:r>
      <w:r w:rsidR="00834890">
        <w:t xml:space="preserve"> </w:t>
      </w:r>
      <w:r w:rsidR="009B0A7E">
        <w:t xml:space="preserve">on </w:t>
      </w:r>
      <w:r w:rsidR="00834890">
        <w:t>RNA sequencing count data that had been filtered to remove low and non-expressing probes</w:t>
      </w:r>
      <w:r w:rsidR="009B0A7E">
        <w:t xml:space="preserve">. Data were </w:t>
      </w:r>
      <w:r w:rsidR="00834890">
        <w:t>subsequently subjected to variance stabilizing transformation using the R package DESeq2</w:t>
      </w:r>
      <w:r w:rsidR="000A48BD">
        <w:t xml:space="preserve"> version 1.22.2</w:t>
      </w:r>
      <w:r w:rsidR="00834890">
        <w:t xml:space="preserve">. </w:t>
      </w:r>
      <w:r w:rsidR="000A48BD">
        <w:t xml:space="preserve">The filtering step removed any features/genes with less than 10 reads total. </w:t>
      </w:r>
      <w:r w:rsidR="00834890">
        <w:t>After filtering</w:t>
      </w:r>
      <w:r>
        <w:t xml:space="preserve"> 20,967 genes remained and were used as the input for WGCNA. WGCNA was used to generate co-expression networks for s</w:t>
      </w:r>
      <w:r w:rsidR="000A48BD">
        <w:t xml:space="preserve">epsis by hierarchical clustering to detect modules, </w:t>
      </w:r>
      <w:r w:rsidR="004F026F">
        <w:t xml:space="preserve">or </w:t>
      </w:r>
      <w:r w:rsidR="000A48BD">
        <w:t xml:space="preserve">gene clusters, based on the individual expression </w:t>
      </w:r>
      <w:r w:rsidR="000A48BD">
        <w:lastRenderedPageBreak/>
        <w:t>or count data for each gene. A correlation matrix was generated during this step and was transformed into an adjacency matrix through the use of a power function (</w:t>
      </w:r>
      <w:r w:rsidR="000A48BD">
        <w:rPr>
          <w:rFonts w:ascii="Times New Roman" w:hAnsi="Times New Roman" w:cs="Times New Roman"/>
        </w:rPr>
        <w:t>β</w:t>
      </w:r>
      <w:r w:rsidR="000A48BD">
        <w:t>=7), ultimately creating the weighted gene network</w:t>
      </w:r>
      <w:r w:rsidR="00D367AC">
        <w:t>. Scale free topology at this power is approximately 0.9, which is the ideal value for scale free topology. A</w:t>
      </w:r>
      <w:r>
        <w:t xml:space="preserve">utomatic network construction </w:t>
      </w:r>
      <w:r w:rsidR="00D367AC">
        <w:t xml:space="preserve">was employed </w:t>
      </w:r>
      <w:r>
        <w:t>with the function “</w:t>
      </w:r>
      <w:proofErr w:type="spellStart"/>
      <w:r>
        <w:t>blockwiseModules</w:t>
      </w:r>
      <w:proofErr w:type="spellEnd"/>
      <w:r>
        <w:t xml:space="preserve">”. Modules were created using </w:t>
      </w:r>
      <w:r w:rsidR="00D367AC">
        <w:t>default parameters as well as the following</w:t>
      </w:r>
      <w:r w:rsidR="009B0A7E">
        <w:t xml:space="preserve">: </w:t>
      </w:r>
      <w:r>
        <w:t xml:space="preserve">signed network type, </w:t>
      </w:r>
      <w:proofErr w:type="spellStart"/>
      <w:r>
        <w:t>mergeCutHeight</w:t>
      </w:r>
      <w:proofErr w:type="spellEnd"/>
      <w:r>
        <w:t xml:space="preserve"> of 0.1, and a minimum module size of 30. Newly created modules were then correlated (</w:t>
      </w:r>
      <w:proofErr w:type="spellStart"/>
      <w:r>
        <w:t>biweight</w:t>
      </w:r>
      <w:proofErr w:type="spellEnd"/>
      <w:r>
        <w:t xml:space="preserve"> </w:t>
      </w:r>
      <w:proofErr w:type="spellStart"/>
      <w:r>
        <w:t>midcorrelation</w:t>
      </w:r>
      <w:proofErr w:type="spellEnd"/>
      <w:r>
        <w:t xml:space="preserve">) with variables of interest </w:t>
      </w:r>
      <w:r w:rsidR="004A65AB">
        <w:t xml:space="preserve">(sepsis, RNA integrity, age, biologic sex, </w:t>
      </w:r>
      <w:proofErr w:type="spellStart"/>
      <w:r w:rsidR="004A65AB">
        <w:t>Braak</w:t>
      </w:r>
      <w:proofErr w:type="spellEnd"/>
      <w:r w:rsidR="004A65AB">
        <w:t xml:space="preserve"> score, and CERAD score) </w:t>
      </w:r>
      <w:r>
        <w:t>based on the</w:t>
      </w:r>
      <w:r w:rsidR="004A65AB">
        <w:t xml:space="preserve"> individual</w:t>
      </w:r>
      <w:r>
        <w:t xml:space="preserve"> module eigengene. </w:t>
      </w:r>
      <w:r w:rsidR="004A65AB">
        <w:t>The mo</w:t>
      </w:r>
      <w:r w:rsidR="00CF470B">
        <w:t xml:space="preserve">dule eigengene </w:t>
      </w:r>
      <w:r w:rsidR="009B0A7E">
        <w:t xml:space="preserve">describes </w:t>
      </w:r>
      <w:r w:rsidR="00CF470B">
        <w:t>the</w:t>
      </w:r>
      <w:r w:rsidR="004A65AB">
        <w:t xml:space="preserve"> first principal component of an individual module </w:t>
      </w:r>
      <w:r w:rsidR="004F026F">
        <w:t xml:space="preserve">and </w:t>
      </w:r>
      <w:r w:rsidR="004A65AB">
        <w:t xml:space="preserve">is considered to </w:t>
      </w:r>
      <w:r w:rsidR="004F026F">
        <w:t xml:space="preserve">be </w:t>
      </w:r>
      <w:r w:rsidR="004A65AB">
        <w:t xml:space="preserve">representative of the gene expression profile </w:t>
      </w:r>
      <w:r w:rsidR="00CF470B">
        <w:t>of the module</w:t>
      </w:r>
      <w:r w:rsidR="002B057E">
        <w:t xml:space="preserve"> </w:t>
      </w:r>
      <w:r w:rsidR="002B057E">
        <w:fldChar w:fldCharType="begin" w:fldLock="1"/>
      </w:r>
      <w:r w:rsidR="002B057E">
        <w:instrText>ADDIN CSL_CITATION {"citationItems":[{"id":"ITEM-1","itemData":{"DOI":"10.1186/1471-2105-9-559","ISSN":"1471-2105","PMID":"19114008","abstract":"BACKGROUND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 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 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author":[{"dropping-particle":"","family":"Langfelder","given":"Peter","non-dropping-particle":"","parse-names":false,"suffix":""},{"dropping-particle":"","family":"Horvath","given":"Steve","non-dropping-particle":"","parse-names":false,"suffix":""}],"container-title":"BMC bioinformatics","id":"ITEM-1","issue":"1","issued":{"date-parts":[["2008","12","29"]]},"page":"559","title":"WGCNA: an R package for weighted correlation network analysis.","type":"article-journal","volume":"9"},"uris":["http://www.mendeley.com/documents/?uuid=2aaaa07e-6f9e-4e33-9fed-6161ad63196d"]}],"mendeley":{"formattedCitation":"(8)","plainTextFormattedCitation":"(8)","previouslyFormattedCitation":"(8)"},"properties":{"noteIndex":0},"schema":"https://github.com/citation-style-language/schema/raw/master/csl-citation.json"}</w:instrText>
      </w:r>
      <w:r w:rsidR="002B057E">
        <w:fldChar w:fldCharType="separate"/>
      </w:r>
      <w:r w:rsidR="002B057E" w:rsidRPr="002B057E">
        <w:rPr>
          <w:noProof/>
        </w:rPr>
        <w:t>(8)</w:t>
      </w:r>
      <w:r w:rsidR="002B057E">
        <w:fldChar w:fldCharType="end"/>
      </w:r>
      <w:r w:rsidR="00CF470B">
        <w:t>. Therefore, a positive correlation indicates an overall pattern of over-expression or upregulation, whereas a negative correlation indicates the overall pattern is under-expressed or down-regulated</w:t>
      </w:r>
      <w:r w:rsidR="0040275A">
        <w:t>. Further examination of modules and their individual gene members is necessary to better understand the role</w:t>
      </w:r>
      <w:r w:rsidR="009B0A7E">
        <w:t>s</w:t>
      </w:r>
      <w:r w:rsidR="0040275A">
        <w:t xml:space="preserve"> and contribution</w:t>
      </w:r>
      <w:r w:rsidR="009B0A7E">
        <w:t>s</w:t>
      </w:r>
      <w:r w:rsidR="0040275A">
        <w:t xml:space="preserve"> of each gene within the module. Th</w:t>
      </w:r>
      <w:r w:rsidR="00D367AC">
        <w:t>e newly generated modules were provided a unique color identifier. Several iterations of the network construction were performed to optimize the analysis and ensure the</w:t>
      </w:r>
      <w:r w:rsidR="00B87775">
        <w:t xml:space="preserve"> best parameters were selected.</w:t>
      </w:r>
    </w:p>
    <w:p w:rsidR="00FE0B56" w:rsidRDefault="00FE0B56" w:rsidP="00FE0B56">
      <w:pPr>
        <w:pStyle w:val="ListParagraph"/>
      </w:pPr>
    </w:p>
    <w:p w:rsidR="00FE0B56" w:rsidRDefault="00FE0B56" w:rsidP="00FE0B56">
      <w:pPr>
        <w:pStyle w:val="ListParagraph"/>
        <w:numPr>
          <w:ilvl w:val="0"/>
          <w:numId w:val="1"/>
        </w:numPr>
      </w:pPr>
      <w:r w:rsidRPr="00FE0B56">
        <w:rPr>
          <w:b/>
        </w:rPr>
        <w:t>Gene Enrichment Analysis</w:t>
      </w:r>
    </w:p>
    <w:p w:rsidR="00834890" w:rsidRDefault="00834890" w:rsidP="00FE0B56">
      <w:pPr>
        <w:pStyle w:val="ListParagraph"/>
      </w:pPr>
    </w:p>
    <w:p w:rsidR="00B06D3E" w:rsidRPr="000F1D08" w:rsidRDefault="00AB676A" w:rsidP="00AB676A">
      <w:pPr>
        <w:jc w:val="both"/>
        <w:rPr>
          <w:color w:val="FF0000"/>
        </w:rPr>
      </w:pPr>
      <w:r>
        <w:t xml:space="preserve">Gene enrichment analyses were performed on modules significantly (p≤0.05) correlated with sepsis using two different tools, the enrichment analysis built into WGCNA and the bioinformatics tool DAVID </w:t>
      </w:r>
      <w:r w:rsidRPr="000F1D08">
        <w:rPr>
          <w:color w:val="000000" w:themeColor="text1"/>
        </w:rPr>
        <w:t xml:space="preserve">version 6.8 (https://david.ncifcrf.gov/). Gene lists comprised of the official gene symbols for each gene were used as input for the enrichment analyses. Both analyses used the default settings. </w:t>
      </w:r>
      <w:r w:rsidR="00405CFF" w:rsidRPr="000F1D08">
        <w:rPr>
          <w:color w:val="000000" w:themeColor="text1"/>
        </w:rPr>
        <w:t>The gene enrichment analysis performed within WGCNA used the full list of genes 20,937 as the input for the background.</w:t>
      </w:r>
    </w:p>
    <w:p w:rsidR="00184D71" w:rsidRDefault="00184D71" w:rsidP="00AB676A">
      <w:pPr>
        <w:pStyle w:val="EndNoteBibliography"/>
        <w:spacing w:after="0"/>
        <w:ind w:left="720" w:hanging="720"/>
      </w:pPr>
    </w:p>
    <w:p w:rsidR="00184D71" w:rsidRDefault="00184D71">
      <w:pPr>
        <w:rPr>
          <w:b/>
          <w:noProof/>
        </w:rPr>
      </w:pPr>
      <w:r>
        <w:rPr>
          <w:b/>
        </w:rPr>
        <w:br w:type="page"/>
      </w:r>
    </w:p>
    <w:p w:rsidR="00184D71" w:rsidRDefault="00184D71" w:rsidP="00AB676A">
      <w:pPr>
        <w:pStyle w:val="EndNoteBibliography"/>
        <w:spacing w:after="0"/>
        <w:ind w:left="720" w:hanging="720"/>
      </w:pPr>
      <w:r w:rsidRPr="00184D71">
        <w:rPr>
          <w:b/>
        </w:rPr>
        <w:lastRenderedPageBreak/>
        <w:t>REFERENCES</w:t>
      </w:r>
      <w:r>
        <w:t>:</w:t>
      </w:r>
    </w:p>
    <w:p w:rsidR="004F026F" w:rsidRDefault="004F026F" w:rsidP="00AB676A">
      <w:pPr>
        <w:pStyle w:val="EndNoteBibliography"/>
        <w:spacing w:after="0"/>
        <w:ind w:left="720" w:hanging="720"/>
      </w:pPr>
    </w:p>
    <w:p w:rsidR="002B057E" w:rsidRPr="002B057E" w:rsidRDefault="002B057E" w:rsidP="002B057E">
      <w:pPr>
        <w:widowControl w:val="0"/>
        <w:autoSpaceDE w:val="0"/>
        <w:autoSpaceDN w:val="0"/>
        <w:adjustRightInd w:val="0"/>
        <w:spacing w:line="240" w:lineRule="auto"/>
        <w:ind w:left="640" w:hanging="640"/>
        <w:rPr>
          <w:noProof/>
        </w:rPr>
      </w:pPr>
      <w:r>
        <w:rPr>
          <w:noProof/>
        </w:rPr>
        <w:fldChar w:fldCharType="begin" w:fldLock="1"/>
      </w:r>
      <w:r>
        <w:rPr>
          <w:noProof/>
        </w:rPr>
        <w:instrText xml:space="preserve">ADDIN Mendeley Bibliography CSL_BIBLIOGRAPHY </w:instrText>
      </w:r>
      <w:r>
        <w:rPr>
          <w:noProof/>
        </w:rPr>
        <w:fldChar w:fldCharType="separate"/>
      </w:r>
      <w:r w:rsidRPr="002B057E">
        <w:rPr>
          <w:noProof/>
        </w:rPr>
        <w:t>1.</w:t>
      </w:r>
      <w:r w:rsidRPr="002B057E">
        <w:rPr>
          <w:noProof/>
        </w:rPr>
        <w:tab/>
        <w:t xml:space="preserve">Miller JA, Guillozet-Bongaarts A, Gibbons LE, Postupna N, Renz A, Beller AE, Sunkin SM, Ng L, Rose SE, Smith KA, Szafer A, Barber C, Bertagnolli D, Bickley K, Brouner K, Caldejon S, Chapin M, Chua ML, Coleman NM, Cudaback E, Cuhaciyan C, Dalley RA, Dee N, Desta T, Dolbeare TA, Dotson NI, Fisher M, Gaudreault N, Gee G, </w:t>
      </w:r>
      <w:r w:rsidRPr="002B057E">
        <w:rPr>
          <w:i/>
          <w:iCs/>
          <w:noProof/>
        </w:rPr>
        <w:t>et al.</w:t>
      </w:r>
      <w:r w:rsidRPr="002B057E">
        <w:rPr>
          <w:noProof/>
        </w:rPr>
        <w:t xml:space="preserve"> Neuropathological and transcriptomic characteristics of the aged brain. </w:t>
      </w:r>
      <w:r w:rsidRPr="002B057E">
        <w:rPr>
          <w:i/>
          <w:iCs/>
          <w:noProof/>
        </w:rPr>
        <w:t>Elife</w:t>
      </w:r>
      <w:r w:rsidRPr="002B057E">
        <w:rPr>
          <w:noProof/>
        </w:rPr>
        <w:t xml:space="preserve"> 2017;6:L231–L242.</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2.</w:t>
      </w:r>
      <w:r w:rsidRPr="002B057E">
        <w:rPr>
          <w:noProof/>
        </w:rPr>
        <w:tab/>
        <w:t xml:space="preserve">Iwashyna TJ, Odden A, Rohde J, Bonham C, Kuhn L, Malani P, Chen L, Flanders S. Identifying patients with severe sepsis using administrative claims: patient-level validation of the Angus implementation of the international consensus conference definition of severe sepsis. </w:t>
      </w:r>
      <w:r w:rsidRPr="002B057E">
        <w:rPr>
          <w:i/>
          <w:iCs/>
          <w:noProof/>
        </w:rPr>
        <w:t>Med Care</w:t>
      </w:r>
      <w:r w:rsidRPr="002B057E">
        <w:rPr>
          <w:noProof/>
        </w:rPr>
        <w:t xml:space="preserve"> 2014;52:e39-43.</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3.</w:t>
      </w:r>
      <w:r w:rsidRPr="002B057E">
        <w:rPr>
          <w:noProof/>
        </w:rPr>
        <w:tab/>
        <w:t>Andrew S. FastQC: A quality control tool for high throughput sequence data. at &lt;http://www.bioinformatics.bbsrc.ac.uk/projects/fastqc/&gt;.</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4.</w:t>
      </w:r>
      <w:r w:rsidRPr="002B057E">
        <w:rPr>
          <w:noProof/>
        </w:rPr>
        <w:tab/>
        <w:t xml:space="preserve">Trapnell C, Hendrickson DG, Sauvageau M, Goff L, Rinn JL, Pachter L. Differential analysis of gene regulation at transcript resolution with RNA-seq. </w:t>
      </w:r>
      <w:r w:rsidRPr="002B057E">
        <w:rPr>
          <w:i/>
          <w:iCs/>
          <w:noProof/>
        </w:rPr>
        <w:t>Nat Biotechnol</w:t>
      </w:r>
      <w:r w:rsidRPr="002B057E">
        <w:rPr>
          <w:noProof/>
        </w:rPr>
        <w:t xml:space="preserve"> 2013;31:46–53.</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5.</w:t>
      </w:r>
      <w:r w:rsidRPr="002B057E">
        <w:rPr>
          <w:noProof/>
        </w:rPr>
        <w:tab/>
        <w:t xml:space="preserve">Trapnell C, Pachter L, Salzberg SL. TopHat: discovering splice junctions with RNA-Seq. </w:t>
      </w:r>
      <w:r w:rsidRPr="002B057E">
        <w:rPr>
          <w:i/>
          <w:iCs/>
          <w:noProof/>
        </w:rPr>
        <w:t>Bioinformatics</w:t>
      </w:r>
      <w:r w:rsidRPr="002B057E">
        <w:rPr>
          <w:noProof/>
        </w:rPr>
        <w:t xml:space="preserve"> 2009;25:1105–1111.</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6.</w:t>
      </w:r>
      <w:r w:rsidRPr="002B057E">
        <w:rPr>
          <w:noProof/>
        </w:rPr>
        <w:tab/>
        <w:t xml:space="preserve">Langmead B, Trapnell C, Pop M, Salzberg SL. Ultrafast and memory-efficient alignment of short DNA sequences to the human genome. </w:t>
      </w:r>
      <w:r w:rsidRPr="002B057E">
        <w:rPr>
          <w:i/>
          <w:iCs/>
          <w:noProof/>
        </w:rPr>
        <w:t>Genome Biol</w:t>
      </w:r>
      <w:r w:rsidRPr="002B057E">
        <w:rPr>
          <w:noProof/>
        </w:rPr>
        <w:t xml:space="preserve"> 2009;10:R25.</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7.</w:t>
      </w:r>
      <w:r w:rsidRPr="002B057E">
        <w:rPr>
          <w:noProof/>
        </w:rPr>
        <w:tab/>
        <w:t xml:space="preserve">Benjamini Y, Hochberg Y. Controlling the False Discovery Rate - a Practical and Powerful Approach to Multiple Testing. </w:t>
      </w:r>
      <w:r w:rsidRPr="002B057E">
        <w:rPr>
          <w:i/>
          <w:iCs/>
          <w:noProof/>
        </w:rPr>
        <w:t>J R Stat Soc Ser B-Statistical Methodol</w:t>
      </w:r>
      <w:r w:rsidRPr="002B057E">
        <w:rPr>
          <w:noProof/>
        </w:rPr>
        <w:t xml:space="preserve"> 1995;57:289–300.</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8.</w:t>
      </w:r>
      <w:r w:rsidRPr="002B057E">
        <w:rPr>
          <w:noProof/>
        </w:rPr>
        <w:tab/>
        <w:t xml:space="preserve">Langfelder P, Horvath S. WGCNA: an R package for weighted correlation network analysis. </w:t>
      </w:r>
      <w:r w:rsidRPr="002B057E">
        <w:rPr>
          <w:i/>
          <w:iCs/>
          <w:noProof/>
        </w:rPr>
        <w:t>BMC Bioinformatics</w:t>
      </w:r>
      <w:r w:rsidRPr="002B057E">
        <w:rPr>
          <w:noProof/>
        </w:rPr>
        <w:t xml:space="preserve"> 2008;9:559.</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9.</w:t>
      </w:r>
      <w:r w:rsidRPr="002B057E">
        <w:rPr>
          <w:noProof/>
        </w:rPr>
        <w:tab/>
        <w:t xml:space="preserve">Huber W, Carey VJ, Gentleman R, Anders S, Carlson M, Carvalho BS, Bravo HC, Davis S, Gatto L, Girke T, Gottardo R, Hahne F, Hansen KD, Irizarry RA, Lawrence M, Love MI, MacDonald J, Obenchain V, Oles AK, Pages H, Reyes A, Shannon P, Smyth GK, Tenenbaum D, Waldron L, Morgan M. Orchestrating high-throughput genomic analysis with Bioconductor. </w:t>
      </w:r>
      <w:r w:rsidRPr="002B057E">
        <w:rPr>
          <w:i/>
          <w:iCs/>
          <w:noProof/>
        </w:rPr>
        <w:t>Nat Methods</w:t>
      </w:r>
      <w:r w:rsidRPr="002B057E">
        <w:rPr>
          <w:noProof/>
        </w:rPr>
        <w:t xml:space="preserve"> 2015;12:115–121.</w:t>
      </w:r>
    </w:p>
    <w:p w:rsidR="002B057E" w:rsidRPr="002B057E" w:rsidRDefault="002B057E" w:rsidP="002B057E">
      <w:pPr>
        <w:widowControl w:val="0"/>
        <w:autoSpaceDE w:val="0"/>
        <w:autoSpaceDN w:val="0"/>
        <w:adjustRightInd w:val="0"/>
        <w:spacing w:line="240" w:lineRule="auto"/>
        <w:ind w:left="640" w:hanging="640"/>
        <w:rPr>
          <w:noProof/>
        </w:rPr>
      </w:pPr>
      <w:r w:rsidRPr="002B057E">
        <w:rPr>
          <w:noProof/>
        </w:rPr>
        <w:t>10.</w:t>
      </w:r>
      <w:r w:rsidRPr="002B057E">
        <w:rPr>
          <w:noProof/>
        </w:rPr>
        <w:tab/>
        <w:t xml:space="preserve">Love MI, Huber W, Anders S. Moderated estimation of fold change and dispersion for RNA-seq data with DESeq2. </w:t>
      </w:r>
      <w:r w:rsidRPr="002B057E">
        <w:rPr>
          <w:i/>
          <w:iCs/>
          <w:noProof/>
        </w:rPr>
        <w:t>Genome Biol</w:t>
      </w:r>
      <w:r w:rsidRPr="002B057E">
        <w:rPr>
          <w:noProof/>
        </w:rPr>
        <w:t xml:space="preserve"> 2014;15:550.</w:t>
      </w:r>
    </w:p>
    <w:p w:rsidR="00FE0B56" w:rsidRPr="003848F9" w:rsidRDefault="002B057E" w:rsidP="00200A5A">
      <w:r>
        <w:rPr>
          <w:noProof/>
        </w:rPr>
        <w:fldChar w:fldCharType="end"/>
      </w:r>
    </w:p>
    <w:sectPr w:rsidR="00FE0B56" w:rsidRPr="003848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CB" w:rsidRDefault="00C452CB" w:rsidP="001F2C22">
      <w:pPr>
        <w:spacing w:after="0" w:line="240" w:lineRule="auto"/>
      </w:pPr>
      <w:r>
        <w:separator/>
      </w:r>
    </w:p>
  </w:endnote>
  <w:endnote w:type="continuationSeparator" w:id="0">
    <w:p w:rsidR="00C452CB" w:rsidRDefault="00C452CB" w:rsidP="001F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Gungsuh">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CB" w:rsidRDefault="00C452CB" w:rsidP="001F2C22">
      <w:pPr>
        <w:spacing w:after="0" w:line="240" w:lineRule="auto"/>
      </w:pPr>
      <w:r>
        <w:separator/>
      </w:r>
    </w:p>
  </w:footnote>
  <w:footnote w:type="continuationSeparator" w:id="0">
    <w:p w:rsidR="00C452CB" w:rsidRDefault="00C452CB" w:rsidP="001F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C22" w:rsidRDefault="001F2C22">
    <w:pPr>
      <w:pStyle w:val="Header"/>
    </w:pPr>
    <w:r>
      <w:t xml:space="preserve">Supplemental </w:t>
    </w:r>
    <w:proofErr w:type="spellStart"/>
    <w:r>
      <w:t>Methods_Transcriptomic</w:t>
    </w:r>
    <w:proofErr w:type="spellEnd"/>
    <w:r>
      <w:t xml:space="preserve"> Profiles of Sepsis in the Human Brain.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F64BF"/>
    <w:multiLevelType w:val="hybridMultilevel"/>
    <w:tmpl w:val="2BE8BBAA"/>
    <w:lvl w:ilvl="0" w:tplc="1850F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Resp Crit Care M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0pfwdat0apzvex2wox22s3szfpr0e205zw&quot;&gt;Research Articles&lt;record-ids&gt;&lt;item&gt;128&lt;/item&gt;&lt;item&gt;6730&lt;/item&gt;&lt;item&gt;6734&lt;/item&gt;&lt;item&gt;6735&lt;/item&gt;&lt;item&gt;6737&lt;/item&gt;&lt;item&gt;6738&lt;/item&gt;&lt;item&gt;6760&lt;/item&gt;&lt;item&gt;6761&lt;/item&gt;&lt;item&gt;6762&lt;/item&gt;&lt;item&gt;6763&lt;/item&gt;&lt;item&gt;6764&lt;/item&gt;&lt;item&gt;6767&lt;/item&gt;&lt;/record-ids&gt;&lt;/item&gt;&lt;/Libraries&gt;"/>
  </w:docVars>
  <w:rsids>
    <w:rsidRoot w:val="003848F9"/>
    <w:rsid w:val="000061F4"/>
    <w:rsid w:val="0001196D"/>
    <w:rsid w:val="00074F4E"/>
    <w:rsid w:val="00092FE1"/>
    <w:rsid w:val="000A48BD"/>
    <w:rsid w:val="000D4169"/>
    <w:rsid w:val="000F1D08"/>
    <w:rsid w:val="000F4290"/>
    <w:rsid w:val="00106585"/>
    <w:rsid w:val="00115C52"/>
    <w:rsid w:val="00116177"/>
    <w:rsid w:val="0012182C"/>
    <w:rsid w:val="001532BD"/>
    <w:rsid w:val="00184D71"/>
    <w:rsid w:val="0018687B"/>
    <w:rsid w:val="001D1EB3"/>
    <w:rsid w:val="001F2C22"/>
    <w:rsid w:val="00200A5A"/>
    <w:rsid w:val="002156A4"/>
    <w:rsid w:val="002469C3"/>
    <w:rsid w:val="00264C2C"/>
    <w:rsid w:val="0027373C"/>
    <w:rsid w:val="00286B75"/>
    <w:rsid w:val="002B057E"/>
    <w:rsid w:val="00305937"/>
    <w:rsid w:val="003314DA"/>
    <w:rsid w:val="0037331D"/>
    <w:rsid w:val="003848F9"/>
    <w:rsid w:val="003E7286"/>
    <w:rsid w:val="0040275A"/>
    <w:rsid w:val="00405CFF"/>
    <w:rsid w:val="004241C5"/>
    <w:rsid w:val="0042686F"/>
    <w:rsid w:val="0045090A"/>
    <w:rsid w:val="00456992"/>
    <w:rsid w:val="004A65AB"/>
    <w:rsid w:val="004B4B60"/>
    <w:rsid w:val="004D56A0"/>
    <w:rsid w:val="004F026F"/>
    <w:rsid w:val="00524F40"/>
    <w:rsid w:val="00532915"/>
    <w:rsid w:val="00550A64"/>
    <w:rsid w:val="00555304"/>
    <w:rsid w:val="005943AC"/>
    <w:rsid w:val="005C7F9E"/>
    <w:rsid w:val="005F396F"/>
    <w:rsid w:val="00623067"/>
    <w:rsid w:val="006238A7"/>
    <w:rsid w:val="006335B1"/>
    <w:rsid w:val="006608CF"/>
    <w:rsid w:val="007666D5"/>
    <w:rsid w:val="007D714D"/>
    <w:rsid w:val="00811E24"/>
    <w:rsid w:val="00834890"/>
    <w:rsid w:val="0085134A"/>
    <w:rsid w:val="008628FE"/>
    <w:rsid w:val="0088703E"/>
    <w:rsid w:val="008D434A"/>
    <w:rsid w:val="008F1CA8"/>
    <w:rsid w:val="00914A34"/>
    <w:rsid w:val="0094426E"/>
    <w:rsid w:val="009A139E"/>
    <w:rsid w:val="009A5FC5"/>
    <w:rsid w:val="009B0A7E"/>
    <w:rsid w:val="009B5652"/>
    <w:rsid w:val="009C247D"/>
    <w:rsid w:val="009D3B7B"/>
    <w:rsid w:val="009E4D76"/>
    <w:rsid w:val="009E625A"/>
    <w:rsid w:val="00A0271E"/>
    <w:rsid w:val="00A554EC"/>
    <w:rsid w:val="00A71B46"/>
    <w:rsid w:val="00AB676A"/>
    <w:rsid w:val="00B06D3E"/>
    <w:rsid w:val="00B365A7"/>
    <w:rsid w:val="00B87775"/>
    <w:rsid w:val="00BD68B1"/>
    <w:rsid w:val="00C452CB"/>
    <w:rsid w:val="00C4775E"/>
    <w:rsid w:val="00C95AAB"/>
    <w:rsid w:val="00CC6C83"/>
    <w:rsid w:val="00CE763E"/>
    <w:rsid w:val="00CE7914"/>
    <w:rsid w:val="00CF470B"/>
    <w:rsid w:val="00D16907"/>
    <w:rsid w:val="00D367AC"/>
    <w:rsid w:val="00D3734E"/>
    <w:rsid w:val="00DE53B5"/>
    <w:rsid w:val="00E21901"/>
    <w:rsid w:val="00E93502"/>
    <w:rsid w:val="00EA3252"/>
    <w:rsid w:val="00ED091E"/>
    <w:rsid w:val="00EF5E34"/>
    <w:rsid w:val="00F5713C"/>
    <w:rsid w:val="00F62043"/>
    <w:rsid w:val="00F85B1F"/>
    <w:rsid w:val="00FE0B56"/>
    <w:rsid w:val="00FE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B1501"/>
  <w15:docId w15:val="{80E67AD6-1D6F-416B-A5A7-E980DD2D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8F9"/>
    <w:pPr>
      <w:ind w:left="720"/>
      <w:contextualSpacing/>
    </w:pPr>
  </w:style>
  <w:style w:type="character" w:styleId="Hyperlink">
    <w:name w:val="Hyperlink"/>
    <w:basedOn w:val="DefaultParagraphFont"/>
    <w:uiPriority w:val="99"/>
    <w:unhideWhenUsed/>
    <w:rsid w:val="00FE0B56"/>
    <w:rPr>
      <w:color w:val="0563C1" w:themeColor="hyperlink"/>
      <w:u w:val="single"/>
    </w:rPr>
  </w:style>
  <w:style w:type="paragraph" w:customStyle="1" w:styleId="EndNoteBibliographyTitle">
    <w:name w:val="EndNote Bibliography Title"/>
    <w:basedOn w:val="Normal"/>
    <w:link w:val="EndNoteBibliographyTitleChar"/>
    <w:rsid w:val="00834890"/>
    <w:pPr>
      <w:spacing w:after="0"/>
      <w:jc w:val="center"/>
    </w:pPr>
    <w:rPr>
      <w:noProof/>
    </w:rPr>
  </w:style>
  <w:style w:type="character" w:customStyle="1" w:styleId="EndNoteBibliographyTitleChar">
    <w:name w:val="EndNote Bibliography Title Char"/>
    <w:basedOn w:val="DefaultParagraphFont"/>
    <w:link w:val="EndNoteBibliographyTitle"/>
    <w:rsid w:val="00834890"/>
    <w:rPr>
      <w:noProof/>
    </w:rPr>
  </w:style>
  <w:style w:type="paragraph" w:customStyle="1" w:styleId="EndNoteBibliography">
    <w:name w:val="EndNote Bibliography"/>
    <w:basedOn w:val="Normal"/>
    <w:link w:val="EndNoteBibliographyChar"/>
    <w:rsid w:val="00834890"/>
    <w:pPr>
      <w:spacing w:line="240" w:lineRule="auto"/>
    </w:pPr>
    <w:rPr>
      <w:noProof/>
    </w:rPr>
  </w:style>
  <w:style w:type="character" w:customStyle="1" w:styleId="EndNoteBibliographyChar">
    <w:name w:val="EndNote Bibliography Char"/>
    <w:basedOn w:val="DefaultParagraphFont"/>
    <w:link w:val="EndNoteBibliography"/>
    <w:rsid w:val="00834890"/>
    <w:rPr>
      <w:noProof/>
    </w:rPr>
  </w:style>
  <w:style w:type="paragraph" w:styleId="Header">
    <w:name w:val="header"/>
    <w:basedOn w:val="Normal"/>
    <w:link w:val="HeaderChar"/>
    <w:uiPriority w:val="99"/>
    <w:unhideWhenUsed/>
    <w:rsid w:val="001F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C22"/>
  </w:style>
  <w:style w:type="paragraph" w:styleId="Footer">
    <w:name w:val="footer"/>
    <w:basedOn w:val="Normal"/>
    <w:link w:val="FooterChar"/>
    <w:uiPriority w:val="99"/>
    <w:unhideWhenUsed/>
    <w:rsid w:val="001F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C22"/>
  </w:style>
  <w:style w:type="paragraph" w:styleId="BalloonText">
    <w:name w:val="Balloon Text"/>
    <w:basedOn w:val="Normal"/>
    <w:link w:val="BalloonTextChar"/>
    <w:uiPriority w:val="99"/>
    <w:semiHidden/>
    <w:unhideWhenUsed/>
    <w:rsid w:val="009B0A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A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0A7E"/>
    <w:rPr>
      <w:sz w:val="18"/>
      <w:szCs w:val="18"/>
    </w:rPr>
  </w:style>
  <w:style w:type="paragraph" w:styleId="CommentText">
    <w:name w:val="annotation text"/>
    <w:basedOn w:val="Normal"/>
    <w:link w:val="CommentTextChar"/>
    <w:uiPriority w:val="99"/>
    <w:semiHidden/>
    <w:unhideWhenUsed/>
    <w:rsid w:val="009B0A7E"/>
    <w:pPr>
      <w:spacing w:line="240" w:lineRule="auto"/>
    </w:pPr>
    <w:rPr>
      <w:sz w:val="24"/>
      <w:szCs w:val="24"/>
    </w:rPr>
  </w:style>
  <w:style w:type="character" w:customStyle="1" w:styleId="CommentTextChar">
    <w:name w:val="Comment Text Char"/>
    <w:basedOn w:val="DefaultParagraphFont"/>
    <w:link w:val="CommentText"/>
    <w:uiPriority w:val="99"/>
    <w:semiHidden/>
    <w:rsid w:val="009B0A7E"/>
    <w:rPr>
      <w:sz w:val="24"/>
      <w:szCs w:val="24"/>
    </w:rPr>
  </w:style>
  <w:style w:type="paragraph" w:styleId="CommentSubject">
    <w:name w:val="annotation subject"/>
    <w:basedOn w:val="CommentText"/>
    <w:next w:val="CommentText"/>
    <w:link w:val="CommentSubjectChar"/>
    <w:uiPriority w:val="99"/>
    <w:semiHidden/>
    <w:unhideWhenUsed/>
    <w:rsid w:val="009B0A7E"/>
    <w:rPr>
      <w:b/>
      <w:bCs/>
      <w:sz w:val="20"/>
      <w:szCs w:val="20"/>
    </w:rPr>
  </w:style>
  <w:style w:type="character" w:customStyle="1" w:styleId="CommentSubjectChar">
    <w:name w:val="Comment Subject Char"/>
    <w:basedOn w:val="CommentTextChar"/>
    <w:link w:val="CommentSubject"/>
    <w:uiPriority w:val="99"/>
    <w:semiHidden/>
    <w:rsid w:val="009B0A7E"/>
    <w:rPr>
      <w:b/>
      <w:bCs/>
      <w:sz w:val="20"/>
      <w:szCs w:val="20"/>
    </w:rPr>
  </w:style>
  <w:style w:type="paragraph" w:styleId="Revision">
    <w:name w:val="Revision"/>
    <w:hidden/>
    <w:uiPriority w:val="99"/>
    <w:semiHidden/>
    <w:rsid w:val="00887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oconducto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5A7B-B86A-4E02-8C21-BCBA0D02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7175</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Bustamante, Angela</dc:creator>
  <cp:keywords/>
  <dc:description/>
  <cp:lastModifiedBy>Bustamante, Angela</cp:lastModifiedBy>
  <cp:revision>3</cp:revision>
  <dcterms:created xsi:type="dcterms:W3CDTF">2019-11-25T15:17:00Z</dcterms:created>
  <dcterms:modified xsi:type="dcterms:W3CDTF">2019-11-25T15:19:00Z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http://www.zotero.org/styles/american-journal-of-respiratory-and-critical-care-medicine</vt:lpwstr>
  </property>
  <property fmtid="{D5CDD505-2E9C-101B-9397-08002B2CF9AE}" pid="3" name="Mendeley Recent Style Name 0_1">
    <vt:lpwstr>American Journal of Respiratory and Critical Care Medicine</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http://csl.mendeley.com/styles/474094361/frontiers-medical-journals</vt:lpwstr>
  </property>
  <property fmtid="{D5CDD505-2E9C-101B-9397-08002B2CF9AE}" pid="9" name="Mendeley Recent Style Name 3_1">
    <vt:lpwstr>Index Medicus for CCM</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https://csl.mendeley.com/styles/66556441/NIH-naturebased</vt:lpwstr>
  </property>
  <property fmtid="{D5CDD505-2E9C-101B-9397-08002B2CF9AE}" pid="13" name="Mendeley Recent Style Name 5_1">
    <vt:lpwstr>NIH-Naturebased - Benjamin Singer, MD, PhD</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http://csl.mendeley.com/styles/66556441/NIH-naturebased</vt:lpwstr>
  </property>
  <property fmtid="{D5CDD505-2E9C-101B-9397-08002B2CF9AE}" pid="17" name="Mendeley Recent Style Name 7_1">
    <vt:lpwstr>Nature - Benjamin Singer, MD, PhD</vt:lpwstr>
  </property>
  <property fmtid="{D5CDD505-2E9C-101B-9397-08002B2CF9AE}" pid="18" name="Mendeley Recent Style Id 8_1">
    <vt:lpwstr>http://www.zotero.org/styles/the-journal-of-clinical-investigation</vt:lpwstr>
  </property>
  <property fmtid="{D5CDD505-2E9C-101B-9397-08002B2CF9AE}" pid="19" name="Mendeley Recent Style Name 8_1">
    <vt:lpwstr>The Journal of Clinical Investigation</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Citation Style_1">
    <vt:lpwstr>http://www.zotero.org/styles/american-journal-of-respiratory-and-critical-care-medicine</vt:lpwstr>
  </property>
  <property fmtid="{D5CDD505-2E9C-101B-9397-08002B2CF9AE}" pid="23" name="Mendeley Document_1">
    <vt:lpwstr>True</vt:lpwstr>
  </property>
  <property fmtid="{D5CDD505-2E9C-101B-9397-08002B2CF9AE}" pid="24" name="Mendeley Unique User Id_1">
    <vt:lpwstr>125f3744-edd9-3ba1-bb8a-b7817e8a327e</vt:lpwstr>
  </property>
</Properties>
</file>