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drawings/drawing2.xml" ContentType="application/vnd.openxmlformats-officedocument.drawing+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14420"/>
  <workbookPr defaultThemeVersion="153222"/>
  <mc:AlternateContent xmlns:mc="http://schemas.openxmlformats.org/markup-compatibility/2006">
    <mc:Choice Requires="x15">
      <x15ac:absPath xmlns:x15ac="http://schemas.microsoft.com/office/spreadsheetml/2010/11/ac" url="C:\Users\sjsharp\Dropbox\Postdoc_Currie_UMICH\Residence_time_simulation\v 2.1\"/>
    </mc:Choice>
  </mc:AlternateContent>
  <bookViews>
    <workbookView xWindow="-105" yWindow="-105" windowWidth="23250" windowHeight="12405" activeTab="1"/>
  </bookViews>
  <sheets>
    <sheet name="Overview" sheetId="1" r:id="rId1"/>
    <sheet name="Model Setup" sheetId="2" r:id="rId2"/>
    <sheet name="workflow" sheetId="3" r:id="rId3"/>
  </sheets>
  <calcPr calcId="162913"/>
  <extLst>
    <ext xmlns:x15="http://schemas.microsoft.com/office/spreadsheetml/2010/11/main" uri="{140A7094-0E35-4892-8432-C4D2E57EDEB5}">
      <x15:workbookPr chartTrackingRefBase="1"/>
    </ext>
  </extLst>
</workbook>
</file>

<file path=xl/calcChain.xml><?xml version="1.0" encoding="utf-8"?>
<calcChain xmlns="http://schemas.openxmlformats.org/spreadsheetml/2006/main">
  <c r="F18" i="3" l="1"/>
  <c r="G18" i="3" s="1"/>
</calcChain>
</file>

<file path=xl/sharedStrings.xml><?xml version="1.0" encoding="utf-8"?>
<sst xmlns="http://schemas.openxmlformats.org/spreadsheetml/2006/main" count="170" uniqueCount="64">
  <si>
    <t>parameter file</t>
  </si>
  <si>
    <t>seed file</t>
  </si>
  <si>
    <t xml:space="preserve">scenario file </t>
  </si>
  <si>
    <t>batch file</t>
  </si>
  <si>
    <t>BGC output file</t>
  </si>
  <si>
    <t>simulation run</t>
  </si>
  <si>
    <t xml:space="preserve"># of runs in batch file </t>
  </si>
  <si>
    <t>reps</t>
  </si>
  <si>
    <t>Machine</t>
  </si>
  <si>
    <t>Started?</t>
  </si>
  <si>
    <t>Complete?</t>
  </si>
  <si>
    <t>_restime21_2</t>
  </si>
  <si>
    <t>MondrianResultsBGC_restime21_1</t>
  </si>
  <si>
    <t>_restime21_3</t>
  </si>
  <si>
    <t>_restime21_4</t>
  </si>
  <si>
    <t>_restime21_5</t>
  </si>
  <si>
    <t>_restime21_6</t>
  </si>
  <si>
    <t>_restime21_7</t>
  </si>
  <si>
    <t>_restime21_8</t>
  </si>
  <si>
    <t>_restime21_9</t>
  </si>
  <si>
    <t>_restime21_10</t>
  </si>
  <si>
    <t>_restime21_11</t>
  </si>
  <si>
    <t>_restime21_12</t>
  </si>
  <si>
    <t>_restime21_13</t>
  </si>
  <si>
    <t>_restime21_14</t>
  </si>
  <si>
    <t>_restime21_15</t>
  </si>
  <si>
    <t>_restime21_16</t>
  </si>
  <si>
    <t>-v43_phrag.txt</t>
  </si>
  <si>
    <t>-v43_typha.txt</t>
  </si>
  <si>
    <t>-v43_conflush.txt</t>
  </si>
  <si>
    <t>-v43_expflush.txt</t>
  </si>
  <si>
    <t>-v43_low_conflush.txt</t>
  </si>
  <si>
    <t>-v43_monthly_conflush.txt</t>
  </si>
  <si>
    <t>-v43_monthly_expflush.txt</t>
  </si>
  <si>
    <t>-v43_semiperm_conflush.txt</t>
  </si>
  <si>
    <t>-v43_semiperm_expflush.txt</t>
  </si>
  <si>
    <t>-v43_weekly_conflush.txt</t>
  </si>
  <si>
    <t>-v43_weekly_expflush.txt</t>
  </si>
  <si>
    <t>-v43_high_conflush.txt</t>
  </si>
  <si>
    <t>-v43_montly_conflush.txt</t>
  </si>
  <si>
    <t>-v43_montly_expflush.txt</t>
  </si>
  <si>
    <t>Mondrian-Seed-v43_phrag.txt</t>
  </si>
  <si>
    <t>Mondrian-Scenario-v43_high_conflush.txt</t>
  </si>
  <si>
    <t>Mondrian-Batch-v43_conflush.txt</t>
  </si>
  <si>
    <t>-v43_restime21.txt</t>
  </si>
  <si>
    <t>Mondrian-ParaFileSetup-v43_restime21.txt</t>
  </si>
  <si>
    <t>Y</t>
  </si>
  <si>
    <t>Office 1</t>
  </si>
  <si>
    <t>laptop</t>
  </si>
  <si>
    <t>Home PC</t>
  </si>
  <si>
    <t>Targeted runs</t>
  </si>
  <si>
    <t>_restime21_17</t>
  </si>
  <si>
    <t>_restime21_18</t>
  </si>
  <si>
    <t>_restime21_19</t>
  </si>
  <si>
    <t>_restime21_20</t>
  </si>
  <si>
    <t>-v43_typhahiprop.txt</t>
  </si>
  <si>
    <t>-v43_conflush_targeted.txt</t>
  </si>
  <si>
    <t>-v43_typhayr1.txt</t>
  </si>
  <si>
    <t>_restime21_21</t>
  </si>
  <si>
    <t>Second set</t>
  </si>
  <si>
    <t>First set</t>
  </si>
  <si>
    <t>-v43_typhatarg2_yr1.txt</t>
  </si>
  <si>
    <t>-v43_typhatarg2_nonatives.txt</t>
  </si>
  <si>
    <t>-v43_typhatarg2_yr15.txt</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mc:Ignorable="x14ac x16r2">
  <fonts count="2" x14ac:knownFonts="1">
    <font>
      <sz val="11"/>
      <color theme="1"/>
      <name val="Calibri"/>
      <family val="2"/>
      <scheme val="minor"/>
    </font>
    <font>
      <b/>
      <sz val="11"/>
      <color theme="1"/>
      <name val="Calibri"/>
      <family val="2"/>
      <scheme val="minor"/>
    </font>
  </fonts>
  <fills count="2">
    <fill>
      <patternFill patternType="none"/>
    </fill>
    <fill>
      <patternFill patternType="gray125"/>
    </fill>
  </fills>
  <borders count="2">
    <border>
      <left/>
      <right/>
      <top/>
      <bottom/>
      <diagonal/>
    </border>
    <border>
      <left/>
      <right/>
      <top/>
      <bottom style="thin">
        <color indexed="64"/>
      </bottom>
      <diagonal/>
    </border>
  </borders>
  <cellStyleXfs count="1">
    <xf numFmtId="0" fontId="0" fillId="0" borderId="0"/>
  </cellStyleXfs>
  <cellXfs count="4">
    <xf numFmtId="0" fontId="0" fillId="0" borderId="0" xfId="0"/>
    <xf numFmtId="0" fontId="0" fillId="0" borderId="0" xfId="0" quotePrefix="1"/>
    <xf numFmtId="0" fontId="1" fillId="0" borderId="0" xfId="0" applyFont="1"/>
    <xf numFmtId="0" fontId="0" fillId="0" borderId="1" xfId="0" applyBorder="1"/>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7" Type="http://schemas.openxmlformats.org/officeDocument/2006/relationships/calcChain" Target="calcChain.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haredStrings" Target="sharedStrings.xml"/><Relationship Id="rId5" Type="http://schemas.openxmlformats.org/officeDocument/2006/relationships/styles" Target="styles.xml"/><Relationship Id="rId4" Type="http://schemas.openxmlformats.org/officeDocument/2006/relationships/theme" Target="theme/theme1.xml"/></Relationships>
</file>

<file path=xl/drawings/drawing1.xml><?xml version="1.0" encoding="utf-8"?>
<xdr:wsDr xmlns:xdr="http://schemas.openxmlformats.org/drawingml/2006/spreadsheetDrawing" xmlns:a="http://schemas.openxmlformats.org/drawingml/2006/main">
  <xdr:twoCellAnchor>
    <xdr:from>
      <xdr:col>1</xdr:col>
      <xdr:colOff>104775</xdr:colOff>
      <xdr:row>2</xdr:row>
      <xdr:rowOff>133349</xdr:rowOff>
    </xdr:from>
    <xdr:to>
      <xdr:col>11</xdr:col>
      <xdr:colOff>466725</xdr:colOff>
      <xdr:row>52</xdr:row>
      <xdr:rowOff>0</xdr:rowOff>
    </xdr:to>
    <xdr:sp macro="" textlink="">
      <xdr:nvSpPr>
        <xdr:cNvPr id="2" name="TextBox 1">
          <a:extLst>
            <a:ext uri="{FF2B5EF4-FFF2-40B4-BE49-F238E27FC236}">
              <a16:creationId xmlns:a16="http://schemas.microsoft.com/office/drawing/2014/main" id="{00000000-0008-0000-0000-000002000000}"/>
            </a:ext>
          </a:extLst>
        </xdr:cNvPr>
        <xdr:cNvSpPr txBox="1"/>
      </xdr:nvSpPr>
      <xdr:spPr>
        <a:xfrm>
          <a:off x="714375" y="514349"/>
          <a:ext cx="6457950" cy="9391651"/>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a:t>Master planning file started</a:t>
          </a:r>
          <a:r>
            <a:rPr lang="en-US" sz="1100" baseline="0"/>
            <a:t> on April 16, 2019 by SJ Sharp</a:t>
          </a:r>
        </a:p>
        <a:p>
          <a:endParaRPr lang="en-US" sz="1100" baseline="0"/>
        </a:p>
        <a:p>
          <a:r>
            <a:rPr lang="en-US" sz="1100" baseline="0"/>
            <a:t>Project Name: ResTimev2.1</a:t>
          </a:r>
        </a:p>
        <a:p>
          <a:endParaRPr lang="en-US" sz="1100" baseline="0"/>
        </a:p>
        <a:p>
          <a:r>
            <a:rPr lang="en-US" sz="1100" baseline="0"/>
            <a:t>Q1: How do hydraulic residence time and frequency of flooding affect N removal in GL coastal wetlands?</a:t>
          </a:r>
        </a:p>
        <a:p>
          <a:r>
            <a:rPr lang="en-US" sz="1100" baseline="0"/>
            <a:t>Q2. How does hydraulic residence time and flooding frequency affect GL coastal wetland plant communities, particularly in regards to invasios?</a:t>
          </a:r>
        </a:p>
        <a:p>
          <a:endParaRPr lang="en-US" sz="1100" baseline="0"/>
        </a:p>
        <a:p>
          <a:r>
            <a:rPr lang="en-US" sz="1100" baseline="0"/>
            <a:t>Objective: To examine how hydroperiod and nutrient residence time (NRT; flushing rate as it is Mondrian) can infleunce (1) wetland nitrogen cycling and (2) plant invasion.  As residence time is often related to hydrology or water level, we examine how hydrology and residence time interact.</a:t>
          </a:r>
        </a:p>
        <a:p>
          <a:endParaRPr lang="en-US" sz="1100" baseline="0"/>
        </a:p>
        <a:p>
          <a:r>
            <a:rPr lang="en-US" sz="1100" baseline="0"/>
            <a:t>Hypotheses:</a:t>
          </a:r>
        </a:p>
        <a:p>
          <a:r>
            <a:rPr lang="en-US" sz="1100" baseline="0"/>
            <a:t>1) Longer NRT wil results in higher concentrations of N in all soil layers (g/m^2) and increase rates of DNTR. </a:t>
          </a:r>
        </a:p>
        <a:p>
          <a:r>
            <a:rPr lang="en-US" sz="1100" baseline="0"/>
            <a:t>2) Longer NRT will lower the N-loading threshold for invasion by both Phramites and Typha by causing bioavaiable N to accumulate over time</a:t>
          </a:r>
        </a:p>
        <a:p>
          <a:r>
            <a:rPr lang="en-US" sz="1100" baseline="0"/>
            <a:t>3) More frequent flooding cycles will results in more annual dentrification and reduce N-load invasion threshold by removed more N from the system than less frequently flooded wetlands</a:t>
          </a:r>
        </a:p>
        <a:p>
          <a:r>
            <a:rPr lang="en-US" sz="1100" baseline="0"/>
            <a:t>4) Phragmites communities will have higher DNTR compared to Typha communities because of higher soil inputs of N from litter fall and mineralization more warm days per year</a:t>
          </a:r>
        </a:p>
        <a:p>
          <a:endParaRPr lang="en-US" sz="1100" baseline="0"/>
        </a:p>
        <a:p>
          <a:r>
            <a:rPr lang="en-US" sz="1100" baseline="0"/>
            <a:t>Abstract:</a:t>
          </a:r>
        </a:p>
        <a:p>
          <a:endParaRPr lang="en-US" sz="1100" baseline="0"/>
        </a:p>
        <a:p>
          <a:endParaRPr lang="en-US" sz="1100" b="0" i="0" u="none" strike="noStrike" baseline="0">
            <a:solidFill>
              <a:schemeClr val="dk1"/>
            </a:solidFill>
            <a:latin typeface="+mn-lt"/>
            <a:ea typeface="+mn-ea"/>
            <a:cs typeface="+mn-cs"/>
          </a:endParaRPr>
        </a:p>
        <a:p>
          <a:r>
            <a:rPr lang="en-US" sz="1100" b="0" i="0" u="none" strike="noStrike" baseline="0">
              <a:solidFill>
                <a:schemeClr val="dk1"/>
              </a:solidFill>
              <a:latin typeface="+mn-lt"/>
              <a:ea typeface="+mn-ea"/>
              <a:cs typeface="+mn-cs"/>
            </a:rPr>
            <a:t> </a:t>
          </a:r>
          <a:r>
            <a:rPr lang="en-US" sz="1100" b="1" i="0" u="none" strike="noStrike" baseline="0">
              <a:solidFill>
                <a:schemeClr val="dk1"/>
              </a:solidFill>
              <a:latin typeface="+mn-lt"/>
              <a:ea typeface="+mn-ea"/>
              <a:cs typeface="+mn-cs"/>
            </a:rPr>
            <a:t>Background/Question/Methods </a:t>
          </a:r>
          <a:endParaRPr lang="en-US" sz="1100" b="0" i="0" u="none" strike="noStrike" baseline="0">
            <a:solidFill>
              <a:schemeClr val="dk1"/>
            </a:solidFill>
            <a:latin typeface="+mn-lt"/>
            <a:ea typeface="+mn-ea"/>
            <a:cs typeface="+mn-cs"/>
          </a:endParaRPr>
        </a:p>
        <a:p>
          <a:r>
            <a:rPr lang="en-US" sz="1100" b="0" i="0" u="none" strike="noStrike" baseline="0">
              <a:solidFill>
                <a:schemeClr val="dk1"/>
              </a:solidFill>
              <a:latin typeface="+mn-lt"/>
              <a:ea typeface="+mn-ea"/>
              <a:cs typeface="+mn-cs"/>
            </a:rPr>
            <a:t>Coastal wetlands intercept significant amounts of nitrogen (N) from our watersheds, especially when surrounding land cover is dominated by agriculture and urban development. Through denitrification, plant assimilation, and N accumulation in litter and sediments, wetlands can remove excess N from surface water and mitigate eutrophication of connected aquatic ecosystems. However, since excess N can also change plant community composition, especially when threatened by opportunistic invasive species, disentangling the effects of plant communities composition when quantifying wetland N removal along a N loading gradient can be problematic. Here we investigate </a:t>
          </a:r>
          <a:r>
            <a:rPr lang="en-US" sz="1100" b="0" i="1" u="none" strike="noStrike" baseline="0">
              <a:solidFill>
                <a:schemeClr val="dk1"/>
              </a:solidFill>
              <a:latin typeface="+mn-lt"/>
              <a:ea typeface="+mn-ea"/>
              <a:cs typeface="+mn-cs"/>
            </a:rPr>
            <a:t>in silico </a:t>
          </a:r>
          <a:r>
            <a:rPr lang="en-US" sz="1100" b="0" i="0" u="none" strike="noStrike" baseline="0">
              <a:solidFill>
                <a:schemeClr val="dk1"/>
              </a:solidFill>
              <a:latin typeface="+mn-lt"/>
              <a:ea typeface="+mn-ea"/>
              <a:cs typeface="+mn-cs"/>
            </a:rPr>
            <a:t>how N removal via plant uptake and microbial denitrification are affected by community composition, hydroperiod, water residence time and N-loading rates in temperate freshwater coastal wetlands using MONDRIAN, a dynamic process-based ecosystem simulation model. Using a factorial design, we investigate ecosystem N retention and denitrification with and without </a:t>
          </a:r>
          <a:r>
            <a:rPr lang="en-US" sz="1100" b="0" i="1" u="none" strike="noStrike" baseline="0">
              <a:solidFill>
                <a:schemeClr val="dk1"/>
              </a:solidFill>
              <a:latin typeface="+mn-lt"/>
              <a:ea typeface="+mn-ea"/>
              <a:cs typeface="+mn-cs"/>
            </a:rPr>
            <a:t>Phragmites australis </a:t>
          </a:r>
          <a:r>
            <a:rPr lang="en-US" sz="1100" b="0" i="0" u="none" strike="noStrike" baseline="0">
              <a:solidFill>
                <a:schemeClr val="dk1"/>
              </a:solidFill>
              <a:latin typeface="+mn-lt"/>
              <a:ea typeface="+mn-ea"/>
              <a:cs typeface="+mn-cs"/>
            </a:rPr>
            <a:t>invasion by simulating 5 hydroperiods, 3 water residence times, and 4 N-loading scenarios (N=120 treatment combinations). Our goal is to find optimal N removal scenarios across native and </a:t>
          </a:r>
          <a:r>
            <a:rPr lang="en-US" sz="1100" b="0" i="1" u="none" strike="noStrike" baseline="0">
              <a:solidFill>
                <a:schemeClr val="dk1"/>
              </a:solidFill>
              <a:latin typeface="+mn-lt"/>
              <a:ea typeface="+mn-ea"/>
              <a:cs typeface="+mn-cs"/>
            </a:rPr>
            <a:t>Phragmites </a:t>
          </a:r>
          <a:r>
            <a:rPr lang="en-US" sz="1100" b="0" i="0" u="none" strike="noStrike" baseline="0">
              <a:solidFill>
                <a:schemeClr val="dk1"/>
              </a:solidFill>
              <a:latin typeface="+mn-lt"/>
              <a:ea typeface="+mn-ea"/>
              <a:cs typeface="+mn-cs"/>
            </a:rPr>
            <a:t>dominated communities along hydrologic and N loading gradients in Great Lakes coastal wetlands while recognizing potential tradeoffs between other ecosystem functions. </a:t>
          </a:r>
        </a:p>
        <a:p>
          <a:r>
            <a:rPr lang="en-US" sz="1100" b="1" i="0" u="none" strike="noStrike" baseline="0">
              <a:solidFill>
                <a:schemeClr val="dk1"/>
              </a:solidFill>
              <a:latin typeface="+mn-lt"/>
              <a:ea typeface="+mn-ea"/>
              <a:cs typeface="+mn-cs"/>
            </a:rPr>
            <a:t>Results/Conclusions </a:t>
          </a:r>
          <a:endParaRPr lang="en-US" sz="1100" b="0" i="0" u="none" strike="noStrike" baseline="0">
            <a:solidFill>
              <a:schemeClr val="dk1"/>
            </a:solidFill>
            <a:latin typeface="+mn-lt"/>
            <a:ea typeface="+mn-ea"/>
            <a:cs typeface="+mn-cs"/>
          </a:endParaRPr>
        </a:p>
        <a:p>
          <a:r>
            <a:rPr lang="en-US" sz="1100" b="0" i="0" u="none" strike="noStrike" baseline="0">
              <a:solidFill>
                <a:schemeClr val="dk1"/>
              </a:solidFill>
              <a:latin typeface="+mn-lt"/>
              <a:ea typeface="+mn-ea"/>
              <a:cs typeface="+mn-cs"/>
            </a:rPr>
            <a:t>We found that hydroperiod, water residence time, and N-loading all interact to influence N retention and denitrification in Great Lakes coastal wetlands. Interestingly, we also found that community composition had little effect on N removal, despite greater potential NPP in highly productive invaded communities. Drier wetlands (e.g. saturated or temporarily flooded soils) had a limited capacity for N removal compared to wetter wetlands in our simulations. As plant litter and organic matter pools were exposed to oxygen, denitrification stopped, decomposition was accelerated and mineralized N was exported downstream. Additionally, longer water residence time increased denitrification potential while also lowering N loading thresholds for invasion success in those communities. A longer residence time for water and dissolved inorganic N compounds results in N accumulation in wetlands, giving microbes and plants, including opportunists like </a:t>
          </a:r>
          <a:r>
            <a:rPr lang="en-US" sz="1100" b="0" i="1" u="none" strike="noStrike" baseline="0">
              <a:solidFill>
                <a:schemeClr val="dk1"/>
              </a:solidFill>
              <a:latin typeface="+mn-lt"/>
              <a:ea typeface="+mn-ea"/>
              <a:cs typeface="+mn-cs"/>
            </a:rPr>
            <a:t>Phragmites</a:t>
          </a:r>
          <a:r>
            <a:rPr lang="en-US" sz="1100" b="0" i="0" u="none" strike="noStrike" baseline="0">
              <a:solidFill>
                <a:schemeClr val="dk1"/>
              </a:solidFill>
              <a:latin typeface="+mn-lt"/>
              <a:ea typeface="+mn-ea"/>
              <a:cs typeface="+mn-cs"/>
            </a:rPr>
            <a:t>, a larger temporal window for N transformation and uptake, respectively. These simulations help elucidate complex interactions of community composition, N loading and hydrology on N removal. Importantly, our findings demonstrate a potential tradeoff between N removal and </a:t>
          </a:r>
          <a:r>
            <a:rPr lang="en-US" sz="1100" b="0" i="1" u="none" strike="noStrike" baseline="0">
              <a:solidFill>
                <a:schemeClr val="dk1"/>
              </a:solidFill>
              <a:latin typeface="+mn-lt"/>
              <a:ea typeface="+mn-ea"/>
              <a:cs typeface="+mn-cs"/>
            </a:rPr>
            <a:t>Phragmites </a:t>
          </a:r>
          <a:r>
            <a:rPr lang="en-US" sz="1100" b="0" i="0" u="none" strike="noStrike" baseline="0">
              <a:solidFill>
                <a:schemeClr val="dk1"/>
              </a:solidFill>
              <a:latin typeface="+mn-lt"/>
              <a:ea typeface="+mn-ea"/>
              <a:cs typeface="+mn-cs"/>
            </a:rPr>
            <a:t>invasion and also provide practitioners that have resources to alter local hydrology options to increase N removal at the cost of greater invasion risk. </a:t>
          </a:r>
          <a:endParaRPr lang="en-US" sz="1100" baseline="0"/>
        </a:p>
        <a:p>
          <a:endParaRPr lang="en-US" sz="1100" baseline="0"/>
        </a:p>
        <a:p>
          <a:endParaRPr lang="en-US" sz="1100" baseline="0"/>
        </a:p>
      </xdr:txBody>
    </xdr:sp>
    <xdr:clientData/>
  </xdr:twoCellAnchor>
</xdr:wsDr>
</file>

<file path=xl/drawings/drawing2.xml><?xml version="1.0" encoding="utf-8"?>
<xdr:wsDr xmlns:xdr="http://schemas.openxmlformats.org/drawingml/2006/spreadsheetDrawing" xmlns:a="http://schemas.openxmlformats.org/drawingml/2006/main">
  <xdr:twoCellAnchor>
    <xdr:from>
      <xdr:col>0</xdr:col>
      <xdr:colOff>514350</xdr:colOff>
      <xdr:row>1</xdr:row>
      <xdr:rowOff>180976</xdr:rowOff>
    </xdr:from>
    <xdr:to>
      <xdr:col>9</xdr:col>
      <xdr:colOff>409575</xdr:colOff>
      <xdr:row>17</xdr:row>
      <xdr:rowOff>133350</xdr:rowOff>
    </xdr:to>
    <xdr:sp macro="" textlink="">
      <xdr:nvSpPr>
        <xdr:cNvPr id="2" name="TextBox 1">
          <a:extLst>
            <a:ext uri="{FF2B5EF4-FFF2-40B4-BE49-F238E27FC236}">
              <a16:creationId xmlns:a16="http://schemas.microsoft.com/office/drawing/2014/main" id="{00000000-0008-0000-0100-000002000000}"/>
            </a:ext>
          </a:extLst>
        </xdr:cNvPr>
        <xdr:cNvSpPr txBox="1"/>
      </xdr:nvSpPr>
      <xdr:spPr>
        <a:xfrm>
          <a:off x="514350" y="371476"/>
          <a:ext cx="5381625" cy="3000374"/>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Residence time runs v2.1</a:t>
          </a:r>
        </a:p>
        <a:p>
          <a:r>
            <a:rPr lang="en-US" sz="1100" b="0"/>
            <a:t>Using</a:t>
          </a:r>
          <a:r>
            <a:rPr lang="en-US" sz="1100" b="0" baseline="0"/>
            <a:t> MONDRIAN v4.3</a:t>
          </a:r>
          <a:endParaRPr lang="en-US" sz="1100" b="0"/>
        </a:p>
        <a:p>
          <a:endParaRPr lang="en-US" sz="1100" b="0"/>
        </a:p>
        <a:p>
          <a:r>
            <a:rPr lang="en-US" sz="1100" b="0"/>
            <a:t>Factors:</a:t>
          </a:r>
        </a:p>
        <a:p>
          <a:r>
            <a:rPr lang="en-US" sz="1100" b="0"/>
            <a:t>4 independent</a:t>
          </a:r>
          <a:r>
            <a:rPr lang="en-US" sz="1100" b="0" baseline="0"/>
            <a:t> </a:t>
          </a:r>
          <a:r>
            <a:rPr lang="en-US" sz="1100" b="0"/>
            <a:t>nutrient residence time </a:t>
          </a:r>
        </a:p>
        <a:p>
          <a:r>
            <a:rPr lang="en-US" sz="1100" b="0"/>
            <a:t>5 hydrology scenarios  </a:t>
          </a:r>
        </a:p>
        <a:p>
          <a:r>
            <a:rPr lang="en-US" sz="1100" b="0"/>
            <a:t>6 N-loading scenarios</a:t>
          </a:r>
        </a:p>
        <a:p>
          <a:r>
            <a:rPr lang="en-US" sz="1100" b="0"/>
            <a:t>5 N-species</a:t>
          </a:r>
          <a:r>
            <a:rPr lang="en-US" sz="1100" b="0" baseline="0"/>
            <a:t> ratios</a:t>
          </a:r>
          <a:endParaRPr lang="en-US" sz="1100" b="0"/>
        </a:p>
        <a:p>
          <a:r>
            <a:rPr lang="en-US" sz="1100" b="0"/>
            <a:t>2</a:t>
          </a:r>
          <a:r>
            <a:rPr lang="en-US" sz="1100" b="0" baseline="0"/>
            <a:t> community composition </a:t>
          </a:r>
        </a:p>
        <a:p>
          <a:endParaRPr lang="en-US" sz="1100" b="0" baseline="0"/>
        </a:p>
        <a:p>
          <a:r>
            <a:rPr lang="en-US" sz="1100" b="0" baseline="0"/>
            <a:t>+</a:t>
          </a:r>
        </a:p>
        <a:p>
          <a:endParaRPr lang="en-US" sz="1100" b="0" baseline="0"/>
        </a:p>
        <a:p>
          <a:r>
            <a:rPr lang="en-US" sz="1100" b="0" baseline="0"/>
            <a:t>3 hydrology residence time scenario  as function of water level scenarios</a:t>
          </a:r>
        </a:p>
        <a:p>
          <a:r>
            <a:rPr lang="en-US" sz="1100" b="0">
              <a:solidFill>
                <a:schemeClr val="dk1"/>
              </a:solidFill>
              <a:effectLst/>
              <a:latin typeface="+mn-lt"/>
              <a:ea typeface="+mn-ea"/>
              <a:cs typeface="+mn-cs"/>
            </a:rPr>
            <a:t>6 N-loading scenarios</a:t>
          </a:r>
          <a:endParaRPr lang="en-US">
            <a:effectLst/>
          </a:endParaRPr>
        </a:p>
        <a:p>
          <a:r>
            <a:rPr lang="en-US" sz="1100" b="0">
              <a:solidFill>
                <a:schemeClr val="dk1"/>
              </a:solidFill>
              <a:effectLst/>
              <a:latin typeface="+mn-lt"/>
              <a:ea typeface="+mn-ea"/>
              <a:cs typeface="+mn-cs"/>
            </a:rPr>
            <a:t>5 N-species</a:t>
          </a:r>
          <a:r>
            <a:rPr lang="en-US" sz="1100" b="0" baseline="0">
              <a:solidFill>
                <a:schemeClr val="dk1"/>
              </a:solidFill>
              <a:effectLst/>
              <a:latin typeface="+mn-lt"/>
              <a:ea typeface="+mn-ea"/>
              <a:cs typeface="+mn-cs"/>
            </a:rPr>
            <a:t> ratios</a:t>
          </a:r>
          <a:endParaRPr lang="en-US">
            <a:effectLst/>
          </a:endParaRPr>
        </a:p>
        <a:p>
          <a:r>
            <a:rPr lang="en-US" sz="1100" b="0">
              <a:solidFill>
                <a:schemeClr val="dk1"/>
              </a:solidFill>
              <a:effectLst/>
              <a:latin typeface="+mn-lt"/>
              <a:ea typeface="+mn-ea"/>
              <a:cs typeface="+mn-cs"/>
            </a:rPr>
            <a:t>2</a:t>
          </a:r>
          <a:r>
            <a:rPr lang="en-US" sz="1100" b="0" baseline="0">
              <a:solidFill>
                <a:schemeClr val="dk1"/>
              </a:solidFill>
              <a:effectLst/>
              <a:latin typeface="+mn-lt"/>
              <a:ea typeface="+mn-ea"/>
              <a:cs typeface="+mn-cs"/>
            </a:rPr>
            <a:t> community composition </a:t>
          </a:r>
          <a:endParaRPr lang="en-US" sz="1100" b="0" baseline="0"/>
        </a:p>
        <a:p>
          <a:r>
            <a:rPr lang="en-US" sz="1100" b="0" i="1" baseline="0"/>
            <a:t>x</a:t>
          </a:r>
          <a:r>
            <a:rPr lang="en-US" sz="1100" b="0" baseline="0"/>
            <a:t> 3 stochastic reps = 4140 runs</a:t>
          </a:r>
        </a:p>
        <a:p>
          <a:endParaRPr lang="en-US" sz="1100" b="0" baseline="0"/>
        </a:p>
        <a:p>
          <a:endParaRPr lang="en-US" sz="1100" b="0"/>
        </a:p>
        <a:p>
          <a:endParaRPr lang="en-US" sz="1100" b="0"/>
        </a:p>
        <a:p>
          <a:endParaRPr lang="en-US" sz="1100" b="0"/>
        </a:p>
      </xdr:txBody>
    </xdr:sp>
    <xdr:clientData/>
  </xdr:twoCellAnchor>
  <xdr:twoCellAnchor>
    <xdr:from>
      <xdr:col>0</xdr:col>
      <xdr:colOff>514350</xdr:colOff>
      <xdr:row>18</xdr:row>
      <xdr:rowOff>180976</xdr:rowOff>
    </xdr:from>
    <xdr:to>
      <xdr:col>9</xdr:col>
      <xdr:colOff>409575</xdr:colOff>
      <xdr:row>32</xdr:row>
      <xdr:rowOff>28576</xdr:rowOff>
    </xdr:to>
    <xdr:sp macro="" textlink="">
      <xdr:nvSpPr>
        <xdr:cNvPr id="3" name="TextBox 2">
          <a:extLst>
            <a:ext uri="{FF2B5EF4-FFF2-40B4-BE49-F238E27FC236}">
              <a16:creationId xmlns:a16="http://schemas.microsoft.com/office/drawing/2014/main" id="{00000000-0008-0000-0100-000003000000}"/>
            </a:ext>
          </a:extLst>
        </xdr:cNvPr>
        <xdr:cNvSpPr txBox="1"/>
      </xdr:nvSpPr>
      <xdr:spPr>
        <a:xfrm>
          <a:off x="514350" y="3609976"/>
          <a:ext cx="5381625" cy="2514600"/>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Input</a:t>
          </a:r>
          <a:r>
            <a:rPr lang="en-US" sz="1100" b="1" baseline="0"/>
            <a:t> file setup applied to entire set</a:t>
          </a:r>
          <a:endParaRPr lang="en-US" sz="1100" b="1"/>
        </a:p>
        <a:p>
          <a:endParaRPr lang="en-US" sz="1100" b="0"/>
        </a:p>
        <a:p>
          <a:r>
            <a:rPr lang="en-US" sz="1100" b="0"/>
            <a:t>numberof</a:t>
          </a:r>
          <a:r>
            <a:rPr lang="en-US" sz="1100" b="0" baseline="0"/>
            <a:t> cells = 49</a:t>
          </a:r>
        </a:p>
        <a:p>
          <a:r>
            <a:rPr lang="en-US" sz="1100" b="0" baseline="0"/>
            <a:t>cell size = 0.143 m</a:t>
          </a:r>
        </a:p>
        <a:p>
          <a:r>
            <a:rPr lang="en-US" sz="1100" b="0" baseline="0"/>
            <a:t>= 1m2</a:t>
          </a:r>
        </a:p>
        <a:p>
          <a:endParaRPr lang="en-US" sz="1100" b="0" baseline="0"/>
        </a:p>
        <a:p>
          <a:r>
            <a:rPr lang="en-US" sz="1100" b="0" baseline="0"/>
            <a:t>Seedfile - with 3 natives (</a:t>
          </a:r>
          <a:r>
            <a:rPr lang="en-US" sz="1100" b="0" i="1" baseline="0"/>
            <a:t>Eleocharis smallii, Juncus balticus, Schoenoplectus acutus</a:t>
          </a:r>
          <a:r>
            <a:rPr lang="en-US" sz="1100" b="0" i="0" baseline="0"/>
            <a:t>; cohort of 65 ind introduced every 2 years) and either </a:t>
          </a:r>
          <a:r>
            <a:rPr lang="en-US" sz="1100" b="0" i="1" baseline="0">
              <a:solidFill>
                <a:schemeClr val="dk1"/>
              </a:solidFill>
              <a:effectLst/>
              <a:latin typeface="+mn-lt"/>
              <a:ea typeface="+mn-ea"/>
              <a:cs typeface="+mn-cs"/>
            </a:rPr>
            <a:t>Phragmites australis(Spp 4) or </a:t>
          </a:r>
          <a:r>
            <a:rPr lang="en-US" sz="1100" b="0" i="1" baseline="0"/>
            <a:t>Typha</a:t>
          </a:r>
          <a:r>
            <a:rPr lang="en-US" sz="1100" b="0" i="0" baseline="0"/>
            <a:t> x </a:t>
          </a:r>
          <a:r>
            <a:rPr lang="en-US" sz="1100" b="0" i="1" baseline="0"/>
            <a:t>glauca (Spp 5)</a:t>
          </a:r>
          <a:r>
            <a:rPr lang="en-US" sz="1100" b="0" i="0" baseline="0"/>
            <a:t> introduced (cohort of 15 invd) at yr 15 and 20.</a:t>
          </a:r>
        </a:p>
        <a:p>
          <a:endParaRPr lang="en-US" sz="1100" b="0" i="0" baseline="0"/>
        </a:p>
        <a:p>
          <a:r>
            <a:rPr lang="en-US" sz="1100" b="0" i="0" baseline="0"/>
            <a:t>simulation for 55 years (line 482)</a:t>
          </a:r>
        </a:p>
        <a:p>
          <a:endParaRPr lang="en-US" sz="1100" b="0" i="0" baseline="0"/>
        </a:p>
        <a:p>
          <a:r>
            <a:rPr lang="en-US" sz="1100" b="0" i="0" baseline="0"/>
            <a:t>All model structural options turned on except TeffLitOM</a:t>
          </a:r>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twoCellAnchor>
    <xdr:from>
      <xdr:col>10</xdr:col>
      <xdr:colOff>219075</xdr:colOff>
      <xdr:row>1</xdr:row>
      <xdr:rowOff>171451</xdr:rowOff>
    </xdr:from>
    <xdr:to>
      <xdr:col>17</xdr:col>
      <xdr:colOff>9524</xdr:colOff>
      <xdr:row>10</xdr:row>
      <xdr:rowOff>114301</xdr:rowOff>
    </xdr:to>
    <xdr:sp macro="" textlink="">
      <xdr:nvSpPr>
        <xdr:cNvPr id="4" name="TextBox 3">
          <a:extLst>
            <a:ext uri="{FF2B5EF4-FFF2-40B4-BE49-F238E27FC236}">
              <a16:creationId xmlns:a16="http://schemas.microsoft.com/office/drawing/2014/main" id="{00000000-0008-0000-0100-000004000000}"/>
            </a:ext>
          </a:extLst>
        </xdr:cNvPr>
        <xdr:cNvSpPr txBox="1"/>
      </xdr:nvSpPr>
      <xdr:spPr>
        <a:xfrm>
          <a:off x="6315075" y="361951"/>
          <a:ext cx="4057649" cy="1657350"/>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Key response variables</a:t>
          </a:r>
        </a:p>
        <a:p>
          <a:endParaRPr lang="en-US" sz="1100" b="0"/>
        </a:p>
        <a:p>
          <a:r>
            <a:rPr lang="en-US" sz="1100" b="0"/>
            <a:t>(1) Invasion success: Proportion</a:t>
          </a:r>
          <a:r>
            <a:rPr lang="en-US" sz="1100" b="0" baseline="0"/>
            <a:t> of Invader NPP to total NPP</a:t>
          </a:r>
          <a:endParaRPr lang="en-US" sz="1100" b="0"/>
        </a:p>
        <a:p>
          <a:r>
            <a:rPr lang="en-US" sz="1100" b="0" i="0" baseline="0"/>
            <a:t>(2) NPP:  How productive are different communities?</a:t>
          </a:r>
        </a:p>
        <a:p>
          <a:r>
            <a:rPr lang="en-US" sz="1100" b="0" i="0" baseline="0"/>
            <a:t>(3) Total DNTR: How much IN is being DNTR</a:t>
          </a:r>
        </a:p>
        <a:p>
          <a:r>
            <a:rPr lang="en-US" sz="1100" b="0" i="0" baseline="0"/>
            <a:t>(4) DNTR efficiency: How much of the N-load is DNTR</a:t>
          </a:r>
        </a:p>
        <a:p>
          <a:r>
            <a:rPr lang="en-US" sz="1100" b="0" i="0" baseline="0"/>
            <a:t>(5) N-retention: How much N is retained in biomass/soil</a:t>
          </a:r>
        </a:p>
        <a:p>
          <a:r>
            <a:rPr lang="en-US" sz="1100" b="0" i="0" baseline="0"/>
            <a:t>(6) Other stores (N,C)</a:t>
          </a:r>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twoCellAnchor>
    <xdr:from>
      <xdr:col>10</xdr:col>
      <xdr:colOff>228600</xdr:colOff>
      <xdr:row>11</xdr:row>
      <xdr:rowOff>85726</xdr:rowOff>
    </xdr:from>
    <xdr:to>
      <xdr:col>17</xdr:col>
      <xdr:colOff>19049</xdr:colOff>
      <xdr:row>17</xdr:row>
      <xdr:rowOff>57150</xdr:rowOff>
    </xdr:to>
    <xdr:sp macro="" textlink="">
      <xdr:nvSpPr>
        <xdr:cNvPr id="5" name="TextBox 4">
          <a:extLst>
            <a:ext uri="{FF2B5EF4-FFF2-40B4-BE49-F238E27FC236}">
              <a16:creationId xmlns:a16="http://schemas.microsoft.com/office/drawing/2014/main" id="{00000000-0008-0000-0100-000005000000}"/>
            </a:ext>
          </a:extLst>
        </xdr:cNvPr>
        <xdr:cNvSpPr txBox="1"/>
      </xdr:nvSpPr>
      <xdr:spPr>
        <a:xfrm>
          <a:off x="6324600" y="2181226"/>
          <a:ext cx="4057649" cy="1114424"/>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Hydraulic</a:t>
          </a:r>
          <a:r>
            <a:rPr lang="en-US" sz="1100" b="1" baseline="0"/>
            <a:t> residence time (5 levels)</a:t>
          </a:r>
          <a:endParaRPr lang="en-US" sz="1100" b="1"/>
        </a:p>
        <a:p>
          <a:endParaRPr lang="en-US" sz="1100" b="0"/>
        </a:p>
        <a:p>
          <a:r>
            <a:rPr lang="en-US" sz="1100" b="0"/>
            <a:t>1. As a</a:t>
          </a:r>
          <a:r>
            <a:rPr lang="en-US" sz="1100" b="0" baseline="0"/>
            <a:t>n exp funcition of hydrology with minimum residence time of 1 day and max 1 year (y=0.0523e^5.899x) +</a:t>
          </a:r>
        </a:p>
        <a:p>
          <a:r>
            <a:rPr lang="en-US" sz="1100" b="0" baseline="0"/>
            <a:t>2-5. 1 day, 10 day, 100 day, 365 day</a:t>
          </a:r>
        </a:p>
        <a:p>
          <a:endParaRPr lang="en-US" sz="1100" b="0" i="0" baseline="0"/>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twoCellAnchor>
    <xdr:from>
      <xdr:col>10</xdr:col>
      <xdr:colOff>219075</xdr:colOff>
      <xdr:row>17</xdr:row>
      <xdr:rowOff>95251</xdr:rowOff>
    </xdr:from>
    <xdr:to>
      <xdr:col>17</xdr:col>
      <xdr:colOff>9524</xdr:colOff>
      <xdr:row>22</xdr:row>
      <xdr:rowOff>76200</xdr:rowOff>
    </xdr:to>
    <xdr:sp macro="" textlink="">
      <xdr:nvSpPr>
        <xdr:cNvPr id="6" name="TextBox 5">
          <a:extLst>
            <a:ext uri="{FF2B5EF4-FFF2-40B4-BE49-F238E27FC236}">
              <a16:creationId xmlns:a16="http://schemas.microsoft.com/office/drawing/2014/main" id="{00000000-0008-0000-0100-000006000000}"/>
            </a:ext>
          </a:extLst>
        </xdr:cNvPr>
        <xdr:cNvSpPr txBox="1"/>
      </xdr:nvSpPr>
      <xdr:spPr>
        <a:xfrm>
          <a:off x="6315075" y="3333751"/>
          <a:ext cx="4057649" cy="933449"/>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Hydrology (5 levels)</a:t>
          </a:r>
        </a:p>
        <a:p>
          <a:endParaRPr lang="en-US" sz="1100" b="0"/>
        </a:p>
        <a:p>
          <a:r>
            <a:rPr lang="en-US" sz="1100" b="0" baseline="0"/>
            <a:t>1. High (15cm), 2. low (-15cm), 3. flooded semipermanently (half of year), 4. monthly and 5. weekly with a 0.5m maxdev from a 0m mean</a:t>
          </a:r>
        </a:p>
        <a:p>
          <a:endParaRPr lang="en-US" sz="1100" b="0" baseline="0"/>
        </a:p>
        <a:p>
          <a:endParaRPr lang="en-US" sz="1100" b="0" i="0" baseline="0"/>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twoCellAnchor>
    <xdr:from>
      <xdr:col>10</xdr:col>
      <xdr:colOff>219075</xdr:colOff>
      <xdr:row>23</xdr:row>
      <xdr:rowOff>161926</xdr:rowOff>
    </xdr:from>
    <xdr:to>
      <xdr:col>17</xdr:col>
      <xdr:colOff>9524</xdr:colOff>
      <xdr:row>30</xdr:row>
      <xdr:rowOff>0</xdr:rowOff>
    </xdr:to>
    <xdr:sp macro="" textlink="">
      <xdr:nvSpPr>
        <xdr:cNvPr id="7" name="TextBox 6">
          <a:extLst>
            <a:ext uri="{FF2B5EF4-FFF2-40B4-BE49-F238E27FC236}">
              <a16:creationId xmlns:a16="http://schemas.microsoft.com/office/drawing/2014/main" id="{00000000-0008-0000-0100-000007000000}"/>
            </a:ext>
          </a:extLst>
        </xdr:cNvPr>
        <xdr:cNvSpPr txBox="1"/>
      </xdr:nvSpPr>
      <xdr:spPr>
        <a:xfrm>
          <a:off x="6315075" y="4543426"/>
          <a:ext cx="4057649" cy="1171574"/>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N-loading</a:t>
          </a:r>
          <a:r>
            <a:rPr lang="en-US" sz="1100" b="1" baseline="0"/>
            <a:t> (6 levels) and N-species ratio (5 levels)</a:t>
          </a:r>
          <a:endParaRPr lang="en-US" sz="1100" b="1"/>
        </a:p>
        <a:p>
          <a:endParaRPr lang="en-US" sz="1100" b="0"/>
        </a:p>
        <a:p>
          <a:r>
            <a:rPr lang="en-US" sz="1100" b="0" baseline="0"/>
            <a:t>N-loading: 1, 5, 10, 15, 30, 100 g N m2 yr</a:t>
          </a:r>
        </a:p>
        <a:p>
          <a:r>
            <a:rPr lang="en-US" sz="1100" b="0" i="0" baseline="0"/>
            <a:t>N-species ratio (NH4:NO3): 0:1, 12:88 (urban core + suburban edge), 25:75 (average all ag + suburban), 80:20 (remote and rural), 1:0</a:t>
          </a:r>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twoCellAnchor>
    <xdr:from>
      <xdr:col>10</xdr:col>
      <xdr:colOff>219075</xdr:colOff>
      <xdr:row>30</xdr:row>
      <xdr:rowOff>133351</xdr:rowOff>
    </xdr:from>
    <xdr:to>
      <xdr:col>17</xdr:col>
      <xdr:colOff>38100</xdr:colOff>
      <xdr:row>35</xdr:row>
      <xdr:rowOff>104775</xdr:rowOff>
    </xdr:to>
    <xdr:sp macro="" textlink="">
      <xdr:nvSpPr>
        <xdr:cNvPr id="8" name="TextBox 7">
          <a:extLst>
            <a:ext uri="{FF2B5EF4-FFF2-40B4-BE49-F238E27FC236}">
              <a16:creationId xmlns:a16="http://schemas.microsoft.com/office/drawing/2014/main" id="{00000000-0008-0000-0100-000008000000}"/>
            </a:ext>
          </a:extLst>
        </xdr:cNvPr>
        <xdr:cNvSpPr txBox="1"/>
      </xdr:nvSpPr>
      <xdr:spPr>
        <a:xfrm>
          <a:off x="6315075" y="5848351"/>
          <a:ext cx="4086225" cy="923924"/>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Community composition (2</a:t>
          </a:r>
          <a:r>
            <a:rPr lang="en-US" sz="1100" b="1" baseline="0"/>
            <a:t> levels)</a:t>
          </a:r>
        </a:p>
        <a:p>
          <a:endParaRPr lang="en-US" sz="1100" b="1" baseline="0"/>
        </a:p>
        <a:p>
          <a:r>
            <a:rPr lang="en-US" sz="1100" b="0" i="1" baseline="0"/>
            <a:t>Phragmites</a:t>
          </a:r>
          <a:r>
            <a:rPr lang="en-US" sz="1100" b="0" i="0" baseline="0"/>
            <a:t> or </a:t>
          </a:r>
          <a:r>
            <a:rPr lang="en-US" sz="1100" b="0" i="1" baseline="0"/>
            <a:t>Typha </a:t>
          </a:r>
          <a:r>
            <a:rPr lang="en-US" sz="1100" b="0" i="0" baseline="0"/>
            <a:t>invader introduce at yr 15 and again at yr 20 (cohort of 5 ind)</a:t>
          </a:r>
        </a:p>
        <a:p>
          <a:r>
            <a:rPr lang="en-US" sz="1100" b="0" i="0" baseline="0"/>
            <a:t>	</a:t>
          </a:r>
          <a:endParaRPr lang="en-US" sz="1100" b="0" i="1"/>
        </a:p>
        <a:p>
          <a:endParaRPr lang="en-US" sz="1100" b="0" i="0" baseline="0"/>
        </a:p>
        <a:p>
          <a:endParaRPr lang="en-US" sz="1100" b="0" i="0" baseline="0"/>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twoCellAnchor>
    <xdr:from>
      <xdr:col>10</xdr:col>
      <xdr:colOff>219075</xdr:colOff>
      <xdr:row>36</xdr:row>
      <xdr:rowOff>57151</xdr:rowOff>
    </xdr:from>
    <xdr:to>
      <xdr:col>17</xdr:col>
      <xdr:colOff>38100</xdr:colOff>
      <xdr:row>41</xdr:row>
      <xdr:rowOff>28575</xdr:rowOff>
    </xdr:to>
    <xdr:sp macro="" textlink="">
      <xdr:nvSpPr>
        <xdr:cNvPr id="9" name="TextBox 8">
          <a:extLst>
            <a:ext uri="{FF2B5EF4-FFF2-40B4-BE49-F238E27FC236}">
              <a16:creationId xmlns:a16="http://schemas.microsoft.com/office/drawing/2014/main" id="{00000000-0008-0000-0100-000009000000}"/>
            </a:ext>
          </a:extLst>
        </xdr:cNvPr>
        <xdr:cNvSpPr txBox="1"/>
      </xdr:nvSpPr>
      <xdr:spPr>
        <a:xfrm>
          <a:off x="6315075" y="6915151"/>
          <a:ext cx="4086225" cy="923924"/>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Climate setup (USDA plant hardiness zone 6)</a:t>
          </a:r>
          <a:endParaRPr lang="en-US" sz="1100" b="1" baseline="0"/>
        </a:p>
        <a:p>
          <a:endParaRPr lang="en-US" sz="1100" b="1" baseline="0"/>
        </a:p>
        <a:p>
          <a:r>
            <a:rPr lang="en-US" sz="1100" b="0" i="0" baseline="0"/>
            <a:t>TambAnnAvg (lines 483-4): 6.5</a:t>
          </a:r>
        </a:p>
        <a:p>
          <a:r>
            <a:rPr lang="en-US" sz="1100" b="0" i="0" baseline="0"/>
            <a:t>TambMaxDev (lines 485): 28.5</a:t>
          </a:r>
        </a:p>
        <a:p>
          <a:r>
            <a:rPr lang="en-US" sz="1100" b="0" i="0" baseline="0"/>
            <a:t>GSstart and GS end (lines 489-90): 121 &amp; 305</a:t>
          </a:r>
        </a:p>
        <a:p>
          <a:r>
            <a:rPr lang="en-US" sz="1100" b="0" i="0" baseline="0"/>
            <a:t>	</a:t>
          </a:r>
          <a:endParaRPr lang="en-US" sz="1100" b="0" i="1"/>
        </a:p>
        <a:p>
          <a:endParaRPr lang="en-US" sz="1100" b="0" i="0" baseline="0"/>
        </a:p>
        <a:p>
          <a:endParaRPr lang="en-US" sz="1100" b="0" i="0" baseline="0"/>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twoCellAnchor>
    <xdr:from>
      <xdr:col>0</xdr:col>
      <xdr:colOff>523875</xdr:colOff>
      <xdr:row>33</xdr:row>
      <xdr:rowOff>57150</xdr:rowOff>
    </xdr:from>
    <xdr:to>
      <xdr:col>7</xdr:col>
      <xdr:colOff>342900</xdr:colOff>
      <xdr:row>41</xdr:row>
      <xdr:rowOff>76200</xdr:rowOff>
    </xdr:to>
    <xdr:sp macro="" textlink="">
      <xdr:nvSpPr>
        <xdr:cNvPr id="10" name="TextBox 9">
          <a:extLst>
            <a:ext uri="{FF2B5EF4-FFF2-40B4-BE49-F238E27FC236}">
              <a16:creationId xmlns:a16="http://schemas.microsoft.com/office/drawing/2014/main" id="{00000000-0008-0000-0100-00000A000000}"/>
            </a:ext>
          </a:extLst>
        </xdr:cNvPr>
        <xdr:cNvSpPr txBox="1"/>
      </xdr:nvSpPr>
      <xdr:spPr>
        <a:xfrm>
          <a:off x="523875" y="6343650"/>
          <a:ext cx="4086225" cy="1543050"/>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Other key parameter values</a:t>
          </a:r>
          <a:endParaRPr lang="en-US" sz="1100" b="1" baseline="0"/>
        </a:p>
        <a:p>
          <a:endParaRPr lang="en-US" sz="1100" b="1" baseline="0"/>
        </a:p>
        <a:p>
          <a:r>
            <a:rPr lang="en-US" sz="1100" b="0" i="1" baseline="0"/>
            <a:t>InitRamC1-C4 (line 61-65): 0.2</a:t>
          </a:r>
        </a:p>
        <a:p>
          <a:r>
            <a:rPr lang="en-US" sz="1100" b="0" i="1" baseline="0"/>
            <a:t>T and LbracnhProb (lines 281-295): 0.17</a:t>
          </a:r>
        </a:p>
        <a:p>
          <a:r>
            <a:rPr lang="en-US" sz="1100" b="0" i="1" baseline="0">
              <a:solidFill>
                <a:schemeClr val="dk1"/>
              </a:solidFill>
              <a:effectLst/>
              <a:latin typeface="+mn-lt"/>
              <a:ea typeface="+mn-ea"/>
              <a:cs typeface="+mn-cs"/>
            </a:rPr>
            <a:t>NitrifParm (line 472): 0.5 </a:t>
          </a:r>
        </a:p>
        <a:p>
          <a:r>
            <a:rPr lang="en-US" sz="1100" b="0" i="1" baseline="0">
              <a:solidFill>
                <a:schemeClr val="dk1"/>
              </a:solidFill>
              <a:effectLst/>
              <a:latin typeface="+mn-lt"/>
              <a:ea typeface="+mn-ea"/>
              <a:cs typeface="+mn-cs"/>
            </a:rPr>
            <a:t>Active zone of DNTR (Line 473): -0.05m</a:t>
          </a:r>
        </a:p>
        <a:p>
          <a:r>
            <a:rPr lang="en-US" sz="1100" b="0" i="1" baseline="0">
              <a:solidFill>
                <a:schemeClr val="dk1"/>
              </a:solidFill>
              <a:effectLst/>
              <a:latin typeface="+mn-lt"/>
              <a:ea typeface="+mn-ea"/>
              <a:cs typeface="+mn-cs"/>
            </a:rPr>
            <a:t>DntrParm (line 474): 0.005 </a:t>
          </a:r>
        </a:p>
        <a:p>
          <a:r>
            <a:rPr lang="en-US" sz="1100" b="0" i="1" baseline="0">
              <a:solidFill>
                <a:schemeClr val="dk1"/>
              </a:solidFill>
              <a:effectLst/>
              <a:latin typeface="+mn-lt"/>
              <a:ea typeface="+mn-ea"/>
              <a:cs typeface="+mn-cs"/>
            </a:rPr>
            <a:t>BrVisFreq (line 562): 25</a:t>
          </a:r>
          <a:endParaRPr lang="en-US" sz="1100" b="0" i="0" baseline="0"/>
        </a:p>
        <a:p>
          <a:r>
            <a:rPr lang="en-US" sz="1100" b="0" i="0" baseline="0"/>
            <a:t>	</a:t>
          </a:r>
          <a:endParaRPr lang="en-US" sz="1100" b="0" i="1"/>
        </a:p>
        <a:p>
          <a:endParaRPr lang="en-US" sz="1100" b="0" i="0" baseline="0"/>
        </a:p>
        <a:p>
          <a:endParaRPr lang="en-US" sz="1100" b="0" i="0" baseline="0"/>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twoCellAnchor>
    <xdr:from>
      <xdr:col>18</xdr:col>
      <xdr:colOff>0</xdr:colOff>
      <xdr:row>17</xdr:row>
      <xdr:rowOff>114300</xdr:rowOff>
    </xdr:from>
    <xdr:to>
      <xdr:col>26</xdr:col>
      <xdr:colOff>76200</xdr:colOff>
      <xdr:row>37</xdr:row>
      <xdr:rowOff>76200</xdr:rowOff>
    </xdr:to>
    <xdr:sp macro="" textlink="">
      <xdr:nvSpPr>
        <xdr:cNvPr id="11" name="TextBox 10">
          <a:extLst>
            <a:ext uri="{FF2B5EF4-FFF2-40B4-BE49-F238E27FC236}">
              <a16:creationId xmlns:a16="http://schemas.microsoft.com/office/drawing/2014/main" id="{00000000-0008-0000-0100-000005000000}"/>
            </a:ext>
          </a:extLst>
        </xdr:cNvPr>
        <xdr:cNvSpPr txBox="1"/>
      </xdr:nvSpPr>
      <xdr:spPr>
        <a:xfrm>
          <a:off x="10972800" y="3352800"/>
          <a:ext cx="4953000" cy="3771900"/>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b="1"/>
            <a:t>Targeted</a:t>
          </a:r>
          <a:r>
            <a:rPr lang="en-US" sz="1100" b="1" baseline="0"/>
            <a:t> Runs with Typha, Semipermanent flooding, 25:75 N ratio</a:t>
          </a:r>
        </a:p>
        <a:p>
          <a:endParaRPr lang="en-US" sz="1100" b="1" baseline="0"/>
        </a:p>
        <a:p>
          <a:r>
            <a:rPr lang="en-US" sz="1100" b="0" baseline="0"/>
            <a:t>Runs (4)</a:t>
          </a:r>
          <a:r>
            <a:rPr lang="en-US" sz="1100" b="1" baseline="0"/>
            <a:t>:</a:t>
          </a:r>
        </a:p>
        <a:p>
          <a:r>
            <a:rPr lang="en-US" sz="1100" b="0" i="1" baseline="0">
              <a:solidFill>
                <a:schemeClr val="dk1"/>
              </a:solidFill>
              <a:effectLst/>
              <a:latin typeface="+mn-lt"/>
              <a:ea typeface="+mn-ea"/>
              <a:cs typeface="+mn-cs"/>
            </a:rPr>
            <a:t>Typha introduced at yr 1 + 5 (15 propagules each)</a:t>
          </a:r>
          <a:endParaRPr lang="en-US" sz="1100" b="1" i="1" baseline="0"/>
        </a:p>
        <a:p>
          <a:r>
            <a:rPr lang="en-US" sz="1100" b="0" baseline="0"/>
            <a:t>1)  -100gN 10 day flushing </a:t>
          </a:r>
        </a:p>
        <a:p>
          <a:r>
            <a:rPr lang="en-US" sz="1100" b="0" baseline="0">
              <a:solidFill>
                <a:schemeClr val="dk1"/>
              </a:solidFill>
              <a:effectLst/>
              <a:latin typeface="+mn-lt"/>
              <a:ea typeface="+mn-ea"/>
              <a:cs typeface="+mn-cs"/>
            </a:rPr>
            <a:t>2)  -30gN 100 day flushing - </a:t>
          </a:r>
        </a:p>
        <a:p>
          <a:r>
            <a:rPr lang="en-US" sz="1100" b="0" i="1" baseline="0">
              <a:solidFill>
                <a:schemeClr val="dk1"/>
              </a:solidFill>
              <a:effectLst/>
              <a:latin typeface="+mn-lt"/>
              <a:ea typeface="+mn-ea"/>
              <a:cs typeface="+mn-cs"/>
            </a:rPr>
            <a:t>Increased propagule pressure (from 10 to 65) of Typha, still introduced yr 15)</a:t>
          </a:r>
          <a:endParaRPr lang="en-US" i="1">
            <a:effectLst/>
          </a:endParaRPr>
        </a:p>
        <a:p>
          <a:r>
            <a:rPr lang="en-US" sz="1100" b="0" baseline="0"/>
            <a:t>3)  -</a:t>
          </a:r>
          <a:r>
            <a:rPr lang="en-US" sz="1100" b="0" baseline="0">
              <a:solidFill>
                <a:schemeClr val="dk1"/>
              </a:solidFill>
              <a:effectLst/>
              <a:latin typeface="+mn-lt"/>
              <a:ea typeface="+mn-ea"/>
              <a:cs typeface="+mn-cs"/>
            </a:rPr>
            <a:t>100gN 10 day flushing  </a:t>
          </a:r>
        </a:p>
        <a:p>
          <a:pPr marL="0" marR="0" lvl="0" indent="0" defTabSz="914400" eaLnBrk="1" fontAlgn="auto" latinLnBrk="0" hangingPunct="1">
            <a:lnSpc>
              <a:spcPct val="100000"/>
            </a:lnSpc>
            <a:spcBef>
              <a:spcPts val="0"/>
            </a:spcBef>
            <a:spcAft>
              <a:spcPts val="0"/>
            </a:spcAft>
            <a:buClrTx/>
            <a:buSzTx/>
            <a:buFontTx/>
            <a:buNone/>
            <a:tabLst/>
            <a:defRPr/>
          </a:pPr>
          <a:r>
            <a:rPr lang="en-US" sz="1100" b="0" baseline="0">
              <a:solidFill>
                <a:schemeClr val="dk1"/>
              </a:solidFill>
              <a:effectLst/>
              <a:latin typeface="+mn-lt"/>
              <a:ea typeface="+mn-ea"/>
              <a:cs typeface="+mn-cs"/>
            </a:rPr>
            <a:t>4)  -30gN 100 day flushing </a:t>
          </a:r>
        </a:p>
        <a:p>
          <a:pPr marL="0" marR="0" lvl="0" indent="0" defTabSz="914400" eaLnBrk="1" fontAlgn="auto" latinLnBrk="0" hangingPunct="1">
            <a:lnSpc>
              <a:spcPct val="100000"/>
            </a:lnSpc>
            <a:spcBef>
              <a:spcPts val="0"/>
            </a:spcBef>
            <a:spcAft>
              <a:spcPts val="0"/>
            </a:spcAft>
            <a:buClrTx/>
            <a:buSzTx/>
            <a:buFontTx/>
            <a:buNone/>
            <a:tabLst/>
            <a:defRPr/>
          </a:pPr>
          <a:endParaRPr lang="en-US" sz="1100" b="0" i="0" baseline="0">
            <a:solidFill>
              <a:schemeClr val="dk1"/>
            </a:solidFill>
            <a:effectLst/>
            <a:latin typeface="+mn-lt"/>
            <a:ea typeface="+mn-ea"/>
            <a:cs typeface="+mn-cs"/>
          </a:endParaRPr>
        </a:p>
        <a:p>
          <a:pPr marL="0" marR="0" lvl="0" indent="0" defTabSz="914400" eaLnBrk="1" fontAlgn="auto" latinLnBrk="0" hangingPunct="1">
            <a:lnSpc>
              <a:spcPct val="100000"/>
            </a:lnSpc>
            <a:spcBef>
              <a:spcPts val="0"/>
            </a:spcBef>
            <a:spcAft>
              <a:spcPts val="0"/>
            </a:spcAft>
            <a:buClrTx/>
            <a:buSzTx/>
            <a:buFontTx/>
            <a:buNone/>
            <a:tabLst/>
            <a:defRPr/>
          </a:pPr>
          <a:r>
            <a:rPr lang="en-US" sz="1100" b="1" i="0" baseline="0">
              <a:solidFill>
                <a:schemeClr val="dk1"/>
              </a:solidFill>
              <a:effectLst/>
              <a:latin typeface="+mn-lt"/>
              <a:ea typeface="+mn-ea"/>
              <a:cs typeface="+mn-cs"/>
            </a:rPr>
            <a:t>2nd round of targeted runs with Typha, </a:t>
          </a:r>
          <a:r>
            <a:rPr lang="en-US" sz="1100" b="1" baseline="0">
              <a:solidFill>
                <a:schemeClr val="dk1"/>
              </a:solidFill>
              <a:effectLst/>
              <a:latin typeface="+mn-lt"/>
              <a:ea typeface="+mn-ea"/>
              <a:cs typeface="+mn-cs"/>
            </a:rPr>
            <a:t>Semipermanent flooding, 25:75 N ratio</a:t>
          </a:r>
        </a:p>
        <a:p>
          <a:pPr marL="0" marR="0" lvl="0" indent="0" defTabSz="914400" eaLnBrk="1" fontAlgn="auto" latinLnBrk="0" hangingPunct="1">
            <a:lnSpc>
              <a:spcPct val="100000"/>
            </a:lnSpc>
            <a:spcBef>
              <a:spcPts val="0"/>
            </a:spcBef>
            <a:spcAft>
              <a:spcPts val="0"/>
            </a:spcAft>
            <a:buClrTx/>
            <a:buSzTx/>
            <a:buFontTx/>
            <a:buNone/>
            <a:tabLst/>
            <a:defRPr/>
          </a:pPr>
          <a:endParaRPr lang="en-US" sz="1100" b="1" baseline="0">
            <a:solidFill>
              <a:schemeClr val="dk1"/>
            </a:solidFill>
            <a:effectLst/>
            <a:latin typeface="+mn-lt"/>
            <a:ea typeface="+mn-ea"/>
            <a:cs typeface="+mn-cs"/>
          </a:endParaRPr>
        </a:p>
        <a:p>
          <a:r>
            <a:rPr lang="en-US" sz="1100" b="0" i="1" baseline="0">
              <a:solidFill>
                <a:schemeClr val="dk1"/>
              </a:solidFill>
              <a:effectLst/>
              <a:latin typeface="+mn-lt"/>
              <a:ea typeface="+mn-ea"/>
              <a:cs typeface="+mn-cs"/>
            </a:rPr>
            <a:t>Typha introduced at yr 1, 3, 5, 7 (65 propagules each)</a:t>
          </a:r>
          <a:endParaRPr lang="en-US">
            <a:effectLst/>
          </a:endParaRPr>
        </a:p>
        <a:p>
          <a:r>
            <a:rPr lang="en-US" sz="1100" b="0" baseline="0">
              <a:solidFill>
                <a:schemeClr val="dk1"/>
              </a:solidFill>
              <a:effectLst/>
              <a:latin typeface="+mn-lt"/>
              <a:ea typeface="+mn-ea"/>
              <a:cs typeface="+mn-cs"/>
            </a:rPr>
            <a:t>5)  -100gN 10 day flushing </a:t>
          </a:r>
          <a:endParaRPr lang="en-US">
            <a:effectLst/>
          </a:endParaRPr>
        </a:p>
        <a:p>
          <a:r>
            <a:rPr lang="en-US" sz="1100" b="0" baseline="0">
              <a:solidFill>
                <a:schemeClr val="dk1"/>
              </a:solidFill>
              <a:effectLst/>
              <a:latin typeface="+mn-lt"/>
              <a:ea typeface="+mn-ea"/>
              <a:cs typeface="+mn-cs"/>
            </a:rPr>
            <a:t>6)  -30gN 100 day flushing - </a:t>
          </a:r>
          <a:endParaRPr lang="en-US">
            <a:effectLst/>
          </a:endParaRPr>
        </a:p>
        <a:p>
          <a:r>
            <a:rPr lang="en-US" sz="1100" b="0" i="1" baseline="0">
              <a:solidFill>
                <a:schemeClr val="dk1"/>
              </a:solidFill>
              <a:effectLst/>
              <a:latin typeface="+mn-lt"/>
              <a:ea typeface="+mn-ea"/>
              <a:cs typeface="+mn-cs"/>
            </a:rPr>
            <a:t>Typha introduced at yr 15, 17, 19, 21 (100 propagules each)</a:t>
          </a:r>
        </a:p>
        <a:p>
          <a:r>
            <a:rPr lang="en-US" sz="1100" b="0" baseline="0">
              <a:solidFill>
                <a:schemeClr val="dk1"/>
              </a:solidFill>
              <a:effectLst/>
              <a:latin typeface="+mn-lt"/>
              <a:ea typeface="+mn-ea"/>
              <a:cs typeface="+mn-cs"/>
            </a:rPr>
            <a:t>7)  -100gN 10 day flushing </a:t>
          </a:r>
          <a:endParaRPr lang="en-US">
            <a:effectLst/>
          </a:endParaRPr>
        </a:p>
        <a:p>
          <a:r>
            <a:rPr lang="en-US" sz="1100" b="0" baseline="0">
              <a:solidFill>
                <a:schemeClr val="dk1"/>
              </a:solidFill>
              <a:effectLst/>
              <a:latin typeface="+mn-lt"/>
              <a:ea typeface="+mn-ea"/>
              <a:cs typeface="+mn-cs"/>
            </a:rPr>
            <a:t>8)  -30gN 100 day flushing </a:t>
          </a:r>
        </a:p>
        <a:p>
          <a:r>
            <a:rPr lang="en-US" sz="1100" b="0" baseline="0">
              <a:solidFill>
                <a:schemeClr val="dk1"/>
              </a:solidFill>
              <a:effectLst/>
              <a:latin typeface="+mn-lt"/>
              <a:ea typeface="+mn-ea"/>
              <a:cs typeface="+mn-cs"/>
            </a:rPr>
            <a:t>Typha introduce with no native </a:t>
          </a:r>
          <a:r>
            <a:rPr lang="en-US" sz="1100" b="0" i="1" baseline="0">
              <a:solidFill>
                <a:schemeClr val="dk1"/>
              </a:solidFill>
              <a:effectLst/>
              <a:latin typeface="+mn-lt"/>
              <a:ea typeface="+mn-ea"/>
              <a:cs typeface="+mn-cs"/>
            </a:rPr>
            <a:t>at yr 1, 3, 5, 7 (65 propagules each)</a:t>
          </a:r>
          <a:endParaRPr lang="en-US" sz="1100" b="0" baseline="0">
            <a:solidFill>
              <a:schemeClr val="dk1"/>
            </a:solidFill>
            <a:effectLst/>
            <a:latin typeface="+mn-lt"/>
            <a:ea typeface="+mn-ea"/>
            <a:cs typeface="+mn-cs"/>
          </a:endParaRPr>
        </a:p>
        <a:p>
          <a:r>
            <a:rPr lang="en-US" sz="1100" b="0" baseline="0">
              <a:solidFill>
                <a:schemeClr val="dk1"/>
              </a:solidFill>
              <a:effectLst/>
              <a:latin typeface="+mn-lt"/>
              <a:ea typeface="+mn-ea"/>
              <a:cs typeface="+mn-cs"/>
            </a:rPr>
            <a:t>9)  -100gN 10 day flushing </a:t>
          </a:r>
          <a:endParaRPr lang="en-US">
            <a:effectLst/>
          </a:endParaRPr>
        </a:p>
        <a:p>
          <a:r>
            <a:rPr lang="en-US" sz="1100" b="0" baseline="0">
              <a:solidFill>
                <a:schemeClr val="dk1"/>
              </a:solidFill>
              <a:effectLst/>
              <a:latin typeface="+mn-lt"/>
              <a:ea typeface="+mn-ea"/>
              <a:cs typeface="+mn-cs"/>
            </a:rPr>
            <a:t>10)  -30gN 100 day flushing </a:t>
          </a:r>
          <a:endParaRPr lang="en-US">
            <a:effectLst/>
          </a:endParaRPr>
        </a:p>
        <a:p>
          <a:pPr marL="0" marR="0" lvl="0" indent="0" defTabSz="914400" eaLnBrk="1" fontAlgn="auto" latinLnBrk="0" hangingPunct="1">
            <a:lnSpc>
              <a:spcPct val="100000"/>
            </a:lnSpc>
            <a:spcBef>
              <a:spcPts val="0"/>
            </a:spcBef>
            <a:spcAft>
              <a:spcPts val="0"/>
            </a:spcAft>
            <a:buClrTx/>
            <a:buSzTx/>
            <a:buFontTx/>
            <a:buNone/>
            <a:tabLst/>
            <a:defRPr/>
          </a:pPr>
          <a:endParaRPr lang="en-US" sz="1100" b="1" i="0" baseline="0"/>
        </a:p>
        <a:p>
          <a:endParaRPr lang="en-US" sz="1100" b="0" i="0" baseline="0"/>
        </a:p>
        <a:p>
          <a:endParaRPr lang="en-US" sz="1100" b="0" baseline="0"/>
        </a:p>
        <a:p>
          <a:endParaRPr lang="en-US" sz="1100" b="0" baseline="0"/>
        </a:p>
        <a:p>
          <a:endParaRPr lang="en-US" sz="1100" b="0"/>
        </a:p>
        <a:p>
          <a:endParaRPr lang="en-US" sz="1100" b="0"/>
        </a:p>
        <a:p>
          <a:endParaRPr lang="en-US" sz="1100" b="0"/>
        </a:p>
      </xdr:txBody>
    </xdr:sp>
    <xdr:clientData/>
  </xdr:twoCellAnchor>
</xdr:wsDr>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2" Type="http://schemas.openxmlformats.org/officeDocument/2006/relationships/drawing" Target="../drawings/drawing1.xml"/><Relationship Id="rId1" Type="http://schemas.openxmlformats.org/officeDocument/2006/relationships/printerSettings" Target="../printerSettings/printerSettings1.bin"/></Relationships>
</file>

<file path=xl/worksheets/_rels/sheet2.xml.rels><?xml version="1.0" encoding="UTF-8" standalone="yes"?>
<Relationships xmlns="http://schemas.openxmlformats.org/package/2006/relationships"><Relationship Id="rId2" Type="http://schemas.openxmlformats.org/officeDocument/2006/relationships/drawing" Target="../drawings/drawing2.xml"/><Relationship Id="rId1" Type="http://schemas.openxmlformats.org/officeDocument/2006/relationships/printerSettings" Target="../printerSettings/printerSettings2.bin"/></Relationships>
</file>

<file path=xl/worksheets/_rels/sheet3.xml.rels><?xml version="1.0" encoding="UTF-8" standalone="yes"?>
<Relationships xmlns="http://schemas.openxmlformats.org/package/2006/relationships"><Relationship Id="rId1" Type="http://schemas.openxmlformats.org/officeDocument/2006/relationships/printerSettings" Target="../printerSettings/printerSettings3.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
  <sheetViews>
    <sheetView topLeftCell="A16" workbookViewId="0">
      <selection activeCell="N32" sqref="N32"/>
    </sheetView>
  </sheetViews>
  <sheetFormatPr defaultRowHeight="15" x14ac:dyDescent="0.25"/>
  <sheetData/>
  <pageMargins left="0.7" right="0.7" top="0.75" bottom="0.75" header="0.3" footer="0.3"/>
  <pageSetup orientation="portrait" r:id="rId1"/>
  <drawing r:id="rId2"/>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
  <sheetViews>
    <sheetView tabSelected="1" workbookViewId="0">
      <selection activeCell="T32" sqref="T32"/>
    </sheetView>
  </sheetViews>
  <sheetFormatPr defaultRowHeight="15" x14ac:dyDescent="0.25"/>
  <sheetData/>
  <pageMargins left="0.7" right="0.7" top="0.75" bottom="0.75" header="0.3" footer="0.3"/>
  <pageSetup orientation="portrait" horizontalDpi="4294967293" verticalDpi="4294967293" r:id="rId1"/>
  <drawing r:id="rId2"/>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K24"/>
  <sheetViews>
    <sheetView workbookViewId="0">
      <selection activeCell="D34" sqref="D34"/>
    </sheetView>
  </sheetViews>
  <sheetFormatPr defaultRowHeight="15" x14ac:dyDescent="0.25"/>
  <cols>
    <col min="1" max="1" width="14.140625" customWidth="1"/>
    <col min="2" max="2" width="42" customWidth="1"/>
    <col min="3" max="3" width="30.140625" customWidth="1"/>
    <col min="4" max="4" width="40.42578125" customWidth="1"/>
    <col min="5" max="5" width="41.28515625" customWidth="1"/>
    <col min="6" max="6" width="21.7109375" customWidth="1"/>
    <col min="7" max="7" width="13" customWidth="1"/>
    <col min="8" max="8" width="33.5703125" customWidth="1"/>
    <col min="9" max="9" width="12.28515625" customWidth="1"/>
    <col min="10" max="10" width="11" customWidth="1"/>
  </cols>
  <sheetData>
    <row r="1" spans="1:11" x14ac:dyDescent="0.25">
      <c r="A1" t="s">
        <v>5</v>
      </c>
      <c r="B1" t="s">
        <v>0</v>
      </c>
      <c r="C1" t="s">
        <v>1</v>
      </c>
      <c r="D1" t="s">
        <v>2</v>
      </c>
      <c r="E1" t="s">
        <v>3</v>
      </c>
      <c r="F1" t="s">
        <v>6</v>
      </c>
      <c r="G1" t="s">
        <v>7</v>
      </c>
      <c r="H1" t="s">
        <v>4</v>
      </c>
      <c r="I1" t="s">
        <v>9</v>
      </c>
      <c r="J1" t="s">
        <v>10</v>
      </c>
      <c r="K1" t="s">
        <v>8</v>
      </c>
    </row>
    <row r="2" spans="1:11" x14ac:dyDescent="0.25">
      <c r="A2">
        <v>1</v>
      </c>
      <c r="B2" t="s">
        <v>45</v>
      </c>
      <c r="C2" t="s">
        <v>41</v>
      </c>
      <c r="D2" t="s">
        <v>42</v>
      </c>
      <c r="E2" t="s">
        <v>43</v>
      </c>
      <c r="F2">
        <v>120</v>
      </c>
      <c r="G2">
        <v>3</v>
      </c>
      <c r="H2" t="s">
        <v>12</v>
      </c>
      <c r="I2" t="s">
        <v>46</v>
      </c>
      <c r="J2" t="s">
        <v>46</v>
      </c>
      <c r="K2" t="s">
        <v>47</v>
      </c>
    </row>
    <row r="3" spans="1:11" x14ac:dyDescent="0.25">
      <c r="A3">
        <v>2</v>
      </c>
      <c r="B3" s="1" t="s">
        <v>44</v>
      </c>
      <c r="C3" s="1" t="s">
        <v>27</v>
      </c>
      <c r="D3" s="1" t="s">
        <v>31</v>
      </c>
      <c r="E3" s="1" t="s">
        <v>29</v>
      </c>
      <c r="F3">
        <v>120</v>
      </c>
      <c r="G3">
        <v>3</v>
      </c>
      <c r="H3" t="s">
        <v>11</v>
      </c>
      <c r="I3" t="s">
        <v>46</v>
      </c>
      <c r="J3" t="s">
        <v>46</v>
      </c>
      <c r="K3" t="s">
        <v>49</v>
      </c>
    </row>
    <row r="4" spans="1:11" x14ac:dyDescent="0.25">
      <c r="A4">
        <v>3</v>
      </c>
      <c r="B4" s="1" t="s">
        <v>44</v>
      </c>
      <c r="C4" s="1" t="s">
        <v>27</v>
      </c>
      <c r="D4" s="1" t="s">
        <v>32</v>
      </c>
      <c r="E4" s="1" t="s">
        <v>29</v>
      </c>
      <c r="F4">
        <v>120</v>
      </c>
      <c r="G4">
        <v>3</v>
      </c>
      <c r="H4" t="s">
        <v>13</v>
      </c>
      <c r="I4" t="s">
        <v>46</v>
      </c>
      <c r="J4" t="s">
        <v>46</v>
      </c>
      <c r="K4" t="s">
        <v>47</v>
      </c>
    </row>
    <row r="5" spans="1:11" x14ac:dyDescent="0.25">
      <c r="A5">
        <v>4</v>
      </c>
      <c r="B5" s="1" t="s">
        <v>44</v>
      </c>
      <c r="C5" s="1" t="s">
        <v>27</v>
      </c>
      <c r="D5" s="1" t="s">
        <v>33</v>
      </c>
      <c r="E5" s="1" t="s">
        <v>30</v>
      </c>
      <c r="F5">
        <v>30</v>
      </c>
      <c r="G5">
        <v>3</v>
      </c>
      <c r="H5" t="s">
        <v>14</v>
      </c>
      <c r="I5" t="s">
        <v>46</v>
      </c>
      <c r="J5" t="s">
        <v>46</v>
      </c>
      <c r="K5" t="s">
        <v>48</v>
      </c>
    </row>
    <row r="6" spans="1:11" x14ac:dyDescent="0.25">
      <c r="A6">
        <v>5</v>
      </c>
      <c r="B6" s="1" t="s">
        <v>44</v>
      </c>
      <c r="C6" s="1" t="s">
        <v>27</v>
      </c>
      <c r="D6" s="1" t="s">
        <v>34</v>
      </c>
      <c r="E6" s="1" t="s">
        <v>29</v>
      </c>
      <c r="F6">
        <v>120</v>
      </c>
      <c r="G6">
        <v>3</v>
      </c>
      <c r="H6" t="s">
        <v>15</v>
      </c>
      <c r="I6" t="s">
        <v>46</v>
      </c>
      <c r="J6" t="s">
        <v>46</v>
      </c>
      <c r="K6" t="s">
        <v>49</v>
      </c>
    </row>
    <row r="7" spans="1:11" x14ac:dyDescent="0.25">
      <c r="A7">
        <v>6</v>
      </c>
      <c r="B7" s="1" t="s">
        <v>44</v>
      </c>
      <c r="C7" s="1" t="s">
        <v>27</v>
      </c>
      <c r="D7" s="1" t="s">
        <v>35</v>
      </c>
      <c r="E7" s="1" t="s">
        <v>30</v>
      </c>
      <c r="F7">
        <v>30</v>
      </c>
      <c r="G7">
        <v>3</v>
      </c>
      <c r="H7" t="s">
        <v>16</v>
      </c>
      <c r="I7" t="s">
        <v>46</v>
      </c>
      <c r="J7" t="s">
        <v>46</v>
      </c>
      <c r="K7" t="s">
        <v>48</v>
      </c>
    </row>
    <row r="8" spans="1:11" x14ac:dyDescent="0.25">
      <c r="A8">
        <v>7</v>
      </c>
      <c r="B8" s="1" t="s">
        <v>44</v>
      </c>
      <c r="C8" s="1" t="s">
        <v>27</v>
      </c>
      <c r="D8" s="1" t="s">
        <v>36</v>
      </c>
      <c r="E8" s="1" t="s">
        <v>29</v>
      </c>
      <c r="F8">
        <v>120</v>
      </c>
      <c r="G8">
        <v>3</v>
      </c>
      <c r="H8" t="s">
        <v>17</v>
      </c>
      <c r="I8" t="s">
        <v>46</v>
      </c>
      <c r="J8" t="s">
        <v>46</v>
      </c>
      <c r="K8" t="s">
        <v>48</v>
      </c>
    </row>
    <row r="9" spans="1:11" x14ac:dyDescent="0.25">
      <c r="A9">
        <v>8</v>
      </c>
      <c r="B9" s="1" t="s">
        <v>44</v>
      </c>
      <c r="C9" s="1" t="s">
        <v>27</v>
      </c>
      <c r="D9" s="1" t="s">
        <v>37</v>
      </c>
      <c r="E9" s="1" t="s">
        <v>30</v>
      </c>
      <c r="F9">
        <v>30</v>
      </c>
      <c r="G9">
        <v>3</v>
      </c>
      <c r="H9" t="s">
        <v>18</v>
      </c>
      <c r="I9" t="s">
        <v>46</v>
      </c>
      <c r="J9" t="s">
        <v>46</v>
      </c>
      <c r="K9" t="s">
        <v>49</v>
      </c>
    </row>
    <row r="10" spans="1:11" x14ac:dyDescent="0.25">
      <c r="A10">
        <v>9</v>
      </c>
      <c r="B10" s="1" t="s">
        <v>44</v>
      </c>
      <c r="C10" s="1" t="s">
        <v>28</v>
      </c>
      <c r="D10" s="1" t="s">
        <v>38</v>
      </c>
      <c r="E10" s="1" t="s">
        <v>29</v>
      </c>
      <c r="F10">
        <v>120</v>
      </c>
      <c r="G10">
        <v>3</v>
      </c>
      <c r="H10" t="s">
        <v>19</v>
      </c>
      <c r="I10" t="s">
        <v>46</v>
      </c>
      <c r="J10" t="s">
        <v>46</v>
      </c>
      <c r="K10" t="s">
        <v>48</v>
      </c>
    </row>
    <row r="11" spans="1:11" x14ac:dyDescent="0.25">
      <c r="A11">
        <v>10</v>
      </c>
      <c r="B11" s="1" t="s">
        <v>44</v>
      </c>
      <c r="C11" s="1" t="s">
        <v>28</v>
      </c>
      <c r="D11" s="1" t="s">
        <v>31</v>
      </c>
      <c r="E11" s="1" t="s">
        <v>29</v>
      </c>
      <c r="F11">
        <v>120</v>
      </c>
      <c r="G11">
        <v>3</v>
      </c>
      <c r="H11" t="s">
        <v>20</v>
      </c>
      <c r="I11" t="s">
        <v>46</v>
      </c>
      <c r="J11" t="s">
        <v>46</v>
      </c>
      <c r="K11" t="s">
        <v>47</v>
      </c>
    </row>
    <row r="12" spans="1:11" x14ac:dyDescent="0.25">
      <c r="A12">
        <v>11</v>
      </c>
      <c r="B12" s="1" t="s">
        <v>44</v>
      </c>
      <c r="C12" s="1" t="s">
        <v>28</v>
      </c>
      <c r="D12" s="1" t="s">
        <v>39</v>
      </c>
      <c r="E12" s="1" t="s">
        <v>29</v>
      </c>
      <c r="F12">
        <v>120</v>
      </c>
      <c r="G12">
        <v>3</v>
      </c>
      <c r="H12" t="s">
        <v>21</v>
      </c>
      <c r="I12" t="s">
        <v>46</v>
      </c>
      <c r="J12" t="s">
        <v>46</v>
      </c>
      <c r="K12" t="s">
        <v>48</v>
      </c>
    </row>
    <row r="13" spans="1:11" x14ac:dyDescent="0.25">
      <c r="A13">
        <v>12</v>
      </c>
      <c r="B13" s="1" t="s">
        <v>44</v>
      </c>
      <c r="C13" s="1" t="s">
        <v>28</v>
      </c>
      <c r="D13" s="1" t="s">
        <v>40</v>
      </c>
      <c r="E13" s="1" t="s">
        <v>30</v>
      </c>
      <c r="F13">
        <v>30</v>
      </c>
      <c r="G13">
        <v>3</v>
      </c>
      <c r="H13" t="s">
        <v>22</v>
      </c>
      <c r="I13" t="s">
        <v>46</v>
      </c>
      <c r="J13" t="s">
        <v>46</v>
      </c>
      <c r="K13" t="s">
        <v>49</v>
      </c>
    </row>
    <row r="14" spans="1:11" x14ac:dyDescent="0.25">
      <c r="A14">
        <v>13</v>
      </c>
      <c r="B14" s="1" t="s">
        <v>44</v>
      </c>
      <c r="C14" s="1" t="s">
        <v>28</v>
      </c>
      <c r="D14" s="1" t="s">
        <v>34</v>
      </c>
      <c r="E14" s="1" t="s">
        <v>29</v>
      </c>
      <c r="F14">
        <v>120</v>
      </c>
      <c r="G14">
        <v>3</v>
      </c>
      <c r="H14" t="s">
        <v>23</v>
      </c>
      <c r="I14" t="s">
        <v>46</v>
      </c>
      <c r="J14" t="s">
        <v>46</v>
      </c>
      <c r="K14" t="s">
        <v>49</v>
      </c>
    </row>
    <row r="15" spans="1:11" x14ac:dyDescent="0.25">
      <c r="A15">
        <v>14</v>
      </c>
      <c r="B15" s="1" t="s">
        <v>44</v>
      </c>
      <c r="C15" s="1" t="s">
        <v>28</v>
      </c>
      <c r="D15" s="1" t="s">
        <v>35</v>
      </c>
      <c r="E15" s="1" t="s">
        <v>30</v>
      </c>
      <c r="F15">
        <v>30</v>
      </c>
      <c r="G15">
        <v>3</v>
      </c>
      <c r="H15" t="s">
        <v>24</v>
      </c>
      <c r="I15" t="s">
        <v>46</v>
      </c>
      <c r="J15" t="s">
        <v>46</v>
      </c>
      <c r="K15" t="s">
        <v>49</v>
      </c>
    </row>
    <row r="16" spans="1:11" x14ac:dyDescent="0.25">
      <c r="A16">
        <v>15</v>
      </c>
      <c r="B16" s="1" t="s">
        <v>44</v>
      </c>
      <c r="C16" s="1" t="s">
        <v>28</v>
      </c>
      <c r="D16" s="1" t="s">
        <v>36</v>
      </c>
      <c r="E16" s="1" t="s">
        <v>29</v>
      </c>
      <c r="F16">
        <v>120</v>
      </c>
      <c r="G16">
        <v>3</v>
      </c>
      <c r="H16" t="s">
        <v>25</v>
      </c>
      <c r="I16" t="s">
        <v>46</v>
      </c>
      <c r="J16" t="s">
        <v>46</v>
      </c>
      <c r="K16" t="s">
        <v>47</v>
      </c>
    </row>
    <row r="17" spans="1:11" x14ac:dyDescent="0.25">
      <c r="A17">
        <v>16</v>
      </c>
      <c r="B17" s="1" t="s">
        <v>44</v>
      </c>
      <c r="C17" s="1" t="s">
        <v>28</v>
      </c>
      <c r="D17" s="1" t="s">
        <v>37</v>
      </c>
      <c r="E17" s="1" t="s">
        <v>30</v>
      </c>
      <c r="F17">
        <v>30</v>
      </c>
      <c r="G17">
        <v>3</v>
      </c>
      <c r="H17" t="s">
        <v>26</v>
      </c>
      <c r="I17" t="s">
        <v>46</v>
      </c>
      <c r="J17" t="s">
        <v>46</v>
      </c>
      <c r="K17" t="s">
        <v>49</v>
      </c>
    </row>
    <row r="18" spans="1:11" x14ac:dyDescent="0.25">
      <c r="A18" s="3"/>
      <c r="B18" s="3"/>
      <c r="C18" s="3"/>
      <c r="D18" s="3"/>
      <c r="E18" s="3"/>
      <c r="F18" s="3">
        <f>SUM(F2:F17)</f>
        <v>1380</v>
      </c>
      <c r="G18" s="3">
        <f>F18*3</f>
        <v>4140</v>
      </c>
      <c r="H18" s="3"/>
      <c r="I18" s="3"/>
      <c r="J18" s="3"/>
      <c r="K18" s="3"/>
    </row>
    <row r="19" spans="1:11" x14ac:dyDescent="0.25">
      <c r="A19" s="2" t="s">
        <v>50</v>
      </c>
    </row>
    <row r="20" spans="1:11" x14ac:dyDescent="0.25">
      <c r="A20" t="s">
        <v>60</v>
      </c>
      <c r="B20" s="1" t="s">
        <v>44</v>
      </c>
      <c r="C20" s="1" t="s">
        <v>55</v>
      </c>
      <c r="D20" s="1" t="s">
        <v>34</v>
      </c>
      <c r="E20" s="1" t="s">
        <v>56</v>
      </c>
      <c r="H20" t="s">
        <v>51</v>
      </c>
    </row>
    <row r="21" spans="1:11" x14ac:dyDescent="0.25">
      <c r="A21" t="s">
        <v>60</v>
      </c>
      <c r="B21" s="1" t="s">
        <v>44</v>
      </c>
      <c r="C21" s="1" t="s">
        <v>57</v>
      </c>
      <c r="D21" s="1" t="s">
        <v>34</v>
      </c>
      <c r="E21" s="1" t="s">
        <v>56</v>
      </c>
      <c r="H21" t="s">
        <v>52</v>
      </c>
    </row>
    <row r="22" spans="1:11" x14ac:dyDescent="0.25">
      <c r="A22" t="s">
        <v>59</v>
      </c>
      <c r="B22" s="1" t="s">
        <v>44</v>
      </c>
      <c r="C22" s="1" t="s">
        <v>63</v>
      </c>
      <c r="D22" s="1" t="s">
        <v>34</v>
      </c>
      <c r="E22" s="1" t="s">
        <v>56</v>
      </c>
      <c r="H22" t="s">
        <v>53</v>
      </c>
    </row>
    <row r="23" spans="1:11" x14ac:dyDescent="0.25">
      <c r="A23" t="s">
        <v>59</v>
      </c>
      <c r="B23" s="1" t="s">
        <v>44</v>
      </c>
      <c r="C23" s="1" t="s">
        <v>61</v>
      </c>
      <c r="D23" s="1" t="s">
        <v>34</v>
      </c>
      <c r="E23" s="1" t="s">
        <v>56</v>
      </c>
      <c r="H23" t="s">
        <v>54</v>
      </c>
    </row>
    <row r="24" spans="1:11" x14ac:dyDescent="0.25">
      <c r="A24" t="s">
        <v>59</v>
      </c>
      <c r="B24" s="1" t="s">
        <v>44</v>
      </c>
      <c r="C24" s="1" t="s">
        <v>62</v>
      </c>
      <c r="D24" s="1" t="s">
        <v>34</v>
      </c>
      <c r="E24" s="1" t="s">
        <v>56</v>
      </c>
      <c r="H24" t="s">
        <v>58</v>
      </c>
    </row>
  </sheetData>
  <pageMargins left="0.7" right="0.7" top="0.75" bottom="0.75" header="0.3" footer="0.3"/>
  <pageSetup orientation="portrait"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3</vt:i4>
      </vt:variant>
    </vt:vector>
  </HeadingPairs>
  <TitlesOfParts>
    <vt:vector size="3" baseType="lpstr">
      <vt:lpstr>Overview</vt:lpstr>
      <vt:lpstr>Model Setup</vt:lpstr>
      <vt:lpstr>workflow</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seanjsharp</dc:creator>
  <cp:lastModifiedBy>Sharp, Sean</cp:lastModifiedBy>
  <dcterms:created xsi:type="dcterms:W3CDTF">2019-04-16T18:25:19Z</dcterms:created>
  <dcterms:modified xsi:type="dcterms:W3CDTF">2019-11-18T16:45:58Z</dcterms:modified>
</cp:coreProperties>
</file>