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37D5" w14:textId="7F3EF49C" w:rsidR="00EA36B3" w:rsidRPr="0023534D" w:rsidRDefault="00DB3548" w:rsidP="00225345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CIRP DWI Phantom Round Robin</w:t>
      </w:r>
    </w:p>
    <w:p w14:paraId="722075A0" w14:textId="24DABCA7" w:rsidR="00BE2BA2" w:rsidRPr="00BE2BA2" w:rsidRDefault="00DB3548" w:rsidP="00225345">
      <w:pPr>
        <w:spacing w:after="120" w:line="240" w:lineRule="auto"/>
        <w:jc w:val="center"/>
        <w:rPr>
          <w:i/>
          <w:iCs/>
        </w:rPr>
      </w:pPr>
      <w:r>
        <w:rPr>
          <w:i/>
          <w:iCs/>
        </w:rPr>
        <w:t>April 6, 2023</w:t>
      </w:r>
    </w:p>
    <w:p w14:paraId="1A370F35" w14:textId="701BD0E4" w:rsidR="0023534D" w:rsidRPr="00C17C67" w:rsidRDefault="0023534D">
      <w:pPr>
        <w:rPr>
          <w:b/>
          <w:bCs/>
          <w:u w:val="single"/>
        </w:rPr>
      </w:pPr>
      <w:r w:rsidRPr="00C17C67">
        <w:rPr>
          <w:b/>
          <w:bCs/>
          <w:u w:val="single"/>
        </w:rPr>
        <w:t>Objective</w:t>
      </w:r>
      <w:r w:rsidR="00C17C67" w:rsidRPr="00C17C67">
        <w:rPr>
          <w:b/>
          <w:bCs/>
          <w:u w:val="single"/>
        </w:rPr>
        <w:t>(s)</w:t>
      </w:r>
    </w:p>
    <w:p w14:paraId="4AB6C4E9" w14:textId="635070AC" w:rsidR="0023534D" w:rsidRDefault="00507812" w:rsidP="00FD75BC">
      <w:pPr>
        <w:ind w:left="360"/>
      </w:pPr>
      <w:r w:rsidRPr="00507812">
        <w:t>Quantify repeatability and reproducibility across multiple NIH/NCI Co-Clinical Imaging Research Resources Program (CIRP) preclinical MRI systems in performing diffusion measurement using a standardized diffusion weighted imaging (DWI) protocol applied to a common phantom containing temperature-controlled medium of known diffusivity.</w:t>
      </w:r>
    </w:p>
    <w:p w14:paraId="64D714F6" w14:textId="7F9E3B6B" w:rsidR="0023534D" w:rsidRPr="00C17C67" w:rsidRDefault="0023534D">
      <w:pPr>
        <w:rPr>
          <w:b/>
          <w:bCs/>
          <w:u w:val="single"/>
        </w:rPr>
      </w:pPr>
      <w:r w:rsidRPr="00C17C67">
        <w:rPr>
          <w:b/>
          <w:bCs/>
          <w:u w:val="single"/>
        </w:rPr>
        <w:t>Sponsor(s)</w:t>
      </w:r>
    </w:p>
    <w:p w14:paraId="68B3B4F5" w14:textId="3027E368" w:rsidR="0023534D" w:rsidRPr="00C17C67" w:rsidRDefault="00507812" w:rsidP="00C17C67">
      <w:pPr>
        <w:ind w:left="360"/>
      </w:pPr>
      <w:r>
        <w:t>NIH U24 CA-237683</w:t>
      </w:r>
    </w:p>
    <w:p w14:paraId="4B5BDE11" w14:textId="2119C270" w:rsidR="0023534D" w:rsidRDefault="0023534D" w:rsidP="00C17C67">
      <w:r w:rsidRPr="00C17C67">
        <w:rPr>
          <w:b/>
          <w:bCs/>
          <w:u w:val="single"/>
        </w:rPr>
        <w:t>Organization and Nature of Provided Materials</w:t>
      </w:r>
      <w:r>
        <w:t xml:space="preserve"> </w:t>
      </w:r>
    </w:p>
    <w:p w14:paraId="369EE603" w14:textId="2A2DA564" w:rsidR="00C17C67" w:rsidRPr="007D7B9E" w:rsidRDefault="00FD75BC" w:rsidP="00FD75BC">
      <w:pPr>
        <w:pStyle w:val="ListParagraph"/>
        <w:numPr>
          <w:ilvl w:val="0"/>
          <w:numId w:val="2"/>
        </w:numPr>
        <w:rPr>
          <w:u w:val="single"/>
        </w:rPr>
      </w:pPr>
      <w:r w:rsidRPr="007D7B9E">
        <w:rPr>
          <w:u w:val="single"/>
        </w:rPr>
        <w:t>Products</w:t>
      </w:r>
    </w:p>
    <w:p w14:paraId="08620073" w14:textId="48A3DEF4" w:rsidR="008B628E" w:rsidRDefault="008B628E" w:rsidP="008B628E">
      <w:pPr>
        <w:pStyle w:val="ListParagraph"/>
      </w:pPr>
      <w:r>
        <w:t xml:space="preserve">Summary works in the form of peer-reviewed publication, auxiliary materials and procedures used in conducting the study, and </w:t>
      </w:r>
      <w:r w:rsidR="007D7B9E">
        <w:t xml:space="preserve">slides outlining the study </w:t>
      </w:r>
      <w:r>
        <w:t xml:space="preserve">presented at the </w:t>
      </w:r>
      <w:r>
        <w:t xml:space="preserve">NCI CIRP Annual Meeting </w:t>
      </w:r>
      <w:r w:rsidR="007D7B9E">
        <w:t xml:space="preserve">in </w:t>
      </w:r>
      <w:r>
        <w:t>2022</w:t>
      </w:r>
      <w:r w:rsidR="007D7B9E">
        <w:t>.</w:t>
      </w:r>
    </w:p>
    <w:p w14:paraId="342EACCB" w14:textId="4FA1E7CE" w:rsidR="000F5581" w:rsidRDefault="000F5581" w:rsidP="000F5581">
      <w:pPr>
        <w:pStyle w:val="ListParagraph"/>
        <w:numPr>
          <w:ilvl w:val="1"/>
          <w:numId w:val="2"/>
        </w:numPr>
      </w:pPr>
      <w:r>
        <w:t xml:space="preserve">Tomography 2023, 9, 375–386. </w:t>
      </w:r>
      <w:hyperlink r:id="rId7" w:history="1">
        <w:r w:rsidR="008B628E" w:rsidRPr="00DC45FF">
          <w:rPr>
            <w:rStyle w:val="Hyperlink"/>
          </w:rPr>
          <w:t>https://doi.org/10.3390/tomography9010030</w:t>
        </w:r>
      </w:hyperlink>
      <w:r w:rsidR="008B628E">
        <w:t xml:space="preserve"> </w:t>
      </w:r>
    </w:p>
    <w:p w14:paraId="681000F6" w14:textId="77777777" w:rsidR="00874CFA" w:rsidRDefault="000F5581" w:rsidP="000F5581">
      <w:pPr>
        <w:pStyle w:val="ListParagraph"/>
        <w:numPr>
          <w:ilvl w:val="1"/>
          <w:numId w:val="2"/>
        </w:numPr>
      </w:pPr>
      <w:r>
        <w:t>Auxiliary materials</w:t>
      </w:r>
      <w:r w:rsidR="00874CFA">
        <w:t>:</w:t>
      </w:r>
    </w:p>
    <w:p w14:paraId="6FB6E125" w14:textId="4901D600" w:rsidR="000F5581" w:rsidRDefault="000F5581" w:rsidP="00874CFA">
      <w:pPr>
        <w:pStyle w:val="ListParagraph"/>
        <w:numPr>
          <w:ilvl w:val="2"/>
          <w:numId w:val="2"/>
        </w:numPr>
      </w:pPr>
      <w:r w:rsidRPr="000F5581">
        <w:t>CIRP_DWI_IceWaterPhan_PrepAndScanProcedure_20211117.pdf</w:t>
      </w:r>
    </w:p>
    <w:p w14:paraId="667BA8C5" w14:textId="0CFD867B" w:rsidR="00874CFA" w:rsidRDefault="00874CFA" w:rsidP="00874CFA">
      <w:pPr>
        <w:pStyle w:val="ListParagraph"/>
        <w:numPr>
          <w:ilvl w:val="1"/>
          <w:numId w:val="2"/>
        </w:numPr>
      </w:pPr>
      <w:r w:rsidRPr="00874CFA">
        <w:t>DWI_Phantom_Round-Robin_Chenevert_fin.pdf</w:t>
      </w:r>
      <w:r>
        <w:t>: Presentation to “NCI CIRP Annual Meeting 2022”</w:t>
      </w:r>
    </w:p>
    <w:p w14:paraId="2B07F806" w14:textId="77777777" w:rsidR="000F5581" w:rsidRDefault="000F5581" w:rsidP="000F5581">
      <w:pPr>
        <w:pStyle w:val="ListParagraph"/>
        <w:ind w:left="1440"/>
      </w:pPr>
    </w:p>
    <w:p w14:paraId="33A19022" w14:textId="77777777" w:rsidR="007D7B9E" w:rsidRPr="007D7B9E" w:rsidRDefault="00507812" w:rsidP="00C17C67">
      <w:pPr>
        <w:pStyle w:val="ListParagraph"/>
        <w:numPr>
          <w:ilvl w:val="0"/>
          <w:numId w:val="2"/>
        </w:numPr>
        <w:rPr>
          <w:u w:val="single"/>
        </w:rPr>
      </w:pPr>
      <w:proofErr w:type="spellStart"/>
      <w:r w:rsidRPr="007D7B9E">
        <w:rPr>
          <w:u w:val="single"/>
        </w:rPr>
        <w:t>RawData</w:t>
      </w:r>
      <w:proofErr w:type="spellEnd"/>
    </w:p>
    <w:p w14:paraId="6AAA2700" w14:textId="75E47F5B" w:rsidR="00C17C67" w:rsidRDefault="00DE2AD6" w:rsidP="00172EF0">
      <w:pPr>
        <w:pStyle w:val="ListParagraph"/>
      </w:pPr>
      <w:r>
        <w:t>M</w:t>
      </w:r>
      <w:r w:rsidR="007D7B9E">
        <w:t xml:space="preserve">agnetic resonance images (MRI) of the ice water diffusion phantom </w:t>
      </w:r>
      <w:r w:rsidR="00BE5F6E">
        <w:t>scanned at</w:t>
      </w:r>
      <w:r>
        <w:t xml:space="preserve"> </w:t>
      </w:r>
      <w:r w:rsidR="007D7B9E">
        <w:t>7 academic</w:t>
      </w:r>
      <w:r w:rsidR="00BE5F6E">
        <w:t xml:space="preserve"> sites on a total of 10 MRI systems</w:t>
      </w:r>
      <w:r w:rsidR="007D7B9E">
        <w:t xml:space="preserve">.  </w:t>
      </w:r>
      <w:r w:rsidR="00BE5F6E">
        <w:t xml:space="preserve">Sites were instructed to prepare and scan the phantom on 2 Days.  </w:t>
      </w:r>
      <w:r w:rsidR="00172EF0">
        <w:t>Data from two p</w:t>
      </w:r>
      <w:r w:rsidR="007D7B9E">
        <w:t xml:space="preserve">re-clinical </w:t>
      </w:r>
      <w:r w:rsidR="00172EF0">
        <w:t xml:space="preserve">MRI </w:t>
      </w:r>
      <w:r w:rsidR="007D7B9E">
        <w:t>scanner</w:t>
      </w:r>
      <w:r w:rsidR="00172EF0">
        <w:t xml:space="preserve"> manufacturers were acquired: (1) Bruker (</w:t>
      </w:r>
      <w:hyperlink r:id="rId8" w:history="1">
        <w:r w:rsidR="00172EF0" w:rsidRPr="00DC45FF">
          <w:rPr>
            <w:rStyle w:val="Hyperlink"/>
          </w:rPr>
          <w:t>https://www.bruker.com/en/products-and-solutions/preclinical-imaging/mri.html</w:t>
        </w:r>
      </w:hyperlink>
      <w:r w:rsidR="00172EF0">
        <w:t xml:space="preserve"> ) and (2) </w:t>
      </w:r>
      <w:proofErr w:type="spellStart"/>
      <w:r w:rsidR="00172EF0">
        <w:t>MRSolutions</w:t>
      </w:r>
      <w:proofErr w:type="spellEnd"/>
      <w:r w:rsidR="00172EF0">
        <w:t xml:space="preserve"> (</w:t>
      </w:r>
      <w:hyperlink r:id="rId9" w:history="1">
        <w:r w:rsidR="00172EF0" w:rsidRPr="00DC45FF">
          <w:rPr>
            <w:rStyle w:val="Hyperlink"/>
          </w:rPr>
          <w:t>https://www.mrsolutions.com/mr-imaging/mr-imaging/</w:t>
        </w:r>
      </w:hyperlink>
      <w:r w:rsidR="00172EF0">
        <w:t xml:space="preserve"> ).  Data are provided in “</w:t>
      </w:r>
      <w:r w:rsidR="009F4615">
        <w:t xml:space="preserve">MRI </w:t>
      </w:r>
      <w:r w:rsidR="00172EF0">
        <w:t xml:space="preserve">vendor-native format” that requires </w:t>
      </w:r>
      <w:r w:rsidR="009F4615">
        <w:t xml:space="preserve">customized image reader software, as well as in Insight </w:t>
      </w:r>
      <w:proofErr w:type="spellStart"/>
      <w:r w:rsidR="009F4615">
        <w:t>ToolKit</w:t>
      </w:r>
      <w:proofErr w:type="spellEnd"/>
      <w:r w:rsidR="009F4615">
        <w:t xml:space="preserve"> (</w:t>
      </w:r>
      <w:r w:rsidR="00934EA4">
        <w:t>ITK</w:t>
      </w:r>
      <w:r w:rsidR="009F4615">
        <w:t xml:space="preserve">) compatible </w:t>
      </w:r>
      <w:r w:rsidR="00934EA4">
        <w:t>format</w:t>
      </w:r>
      <w:r w:rsidR="009F4615">
        <w:t xml:space="preserve"> which is readable by several open-source image viewing software packages.  </w:t>
      </w:r>
      <w:r w:rsidR="00BE5F6E">
        <w:t>M</w:t>
      </w:r>
      <w:r w:rsidR="009F4615">
        <w:t xml:space="preserve">ean apparent diffusion coefficient (ADC) </w:t>
      </w:r>
      <w:r w:rsidR="00BE5F6E">
        <w:t xml:space="preserve">by </w:t>
      </w:r>
      <w:r w:rsidR="009F4615">
        <w:t>Region Of Interest (ROI)</w:t>
      </w:r>
      <w:r w:rsidR="00BE5F6E">
        <w:t xml:space="preserve"> analysis performed by each</w:t>
      </w:r>
      <w:r w:rsidR="00934EA4">
        <w:t xml:space="preserve"> </w:t>
      </w:r>
      <w:r w:rsidR="002E5FCF">
        <w:t>site</w:t>
      </w:r>
      <w:r w:rsidR="00BE5F6E">
        <w:t xml:space="preserve"> on their own data are provided in excel files.  </w:t>
      </w:r>
      <w:r w:rsidR="007B2A33">
        <w:t xml:space="preserve">Subfolders </w:t>
      </w:r>
      <w:r w:rsidR="00BE5F6E">
        <w:t xml:space="preserve">within each contributing site are </w:t>
      </w:r>
      <w:r w:rsidR="007B2A33">
        <w:t>organized by:</w:t>
      </w:r>
    </w:p>
    <w:p w14:paraId="7FED7B92" w14:textId="68A3EDD1" w:rsidR="007B2A33" w:rsidRDefault="007B2A33" w:rsidP="007B2A33">
      <w:pPr>
        <w:pStyle w:val="ListParagraph"/>
        <w:numPr>
          <w:ilvl w:val="2"/>
          <w:numId w:val="2"/>
        </w:numPr>
      </w:pPr>
      <w:proofErr w:type="spellStart"/>
      <w:r>
        <w:t>SysID</w:t>
      </w:r>
      <w:proofErr w:type="spellEnd"/>
    </w:p>
    <w:p w14:paraId="51C796A1" w14:textId="77777777" w:rsidR="00BE5F6E" w:rsidRDefault="007B2A33" w:rsidP="007B2A33">
      <w:pPr>
        <w:pStyle w:val="ListParagraph"/>
        <w:numPr>
          <w:ilvl w:val="3"/>
          <w:numId w:val="2"/>
        </w:numPr>
      </w:pPr>
      <w:r>
        <w:t>Day1</w:t>
      </w:r>
    </w:p>
    <w:p w14:paraId="46D02EA8" w14:textId="77777777" w:rsidR="00BE5F6E" w:rsidRDefault="007B2A33" w:rsidP="00BE5F6E">
      <w:pPr>
        <w:pStyle w:val="ListParagraph"/>
        <w:numPr>
          <w:ilvl w:val="4"/>
          <w:numId w:val="2"/>
        </w:numPr>
      </w:pPr>
      <w:proofErr w:type="spellStart"/>
      <w:r>
        <w:t>VendorFormat</w:t>
      </w:r>
      <w:proofErr w:type="spellEnd"/>
    </w:p>
    <w:p w14:paraId="2E9A8A87" w14:textId="77777777" w:rsidR="00BE5F6E" w:rsidRDefault="007B2A33" w:rsidP="00BE5F6E">
      <w:pPr>
        <w:pStyle w:val="ListParagraph"/>
        <w:numPr>
          <w:ilvl w:val="4"/>
          <w:numId w:val="2"/>
        </w:numPr>
      </w:pPr>
      <w:proofErr w:type="spellStart"/>
      <w:r>
        <w:t>ITKFormat</w:t>
      </w:r>
      <w:proofErr w:type="spellEnd"/>
    </w:p>
    <w:p w14:paraId="73E76C06" w14:textId="5D660A00" w:rsidR="007B2A33" w:rsidRDefault="007B2A33" w:rsidP="00BE5F6E">
      <w:pPr>
        <w:pStyle w:val="ListParagraph"/>
        <w:numPr>
          <w:ilvl w:val="4"/>
          <w:numId w:val="2"/>
        </w:numPr>
      </w:pPr>
      <w:r>
        <w:t>Site ROIs</w:t>
      </w:r>
    </w:p>
    <w:p w14:paraId="7DD16E16" w14:textId="77777777" w:rsidR="00BE5F6E" w:rsidRDefault="007B2A33" w:rsidP="001C41E3">
      <w:pPr>
        <w:pStyle w:val="ListParagraph"/>
        <w:numPr>
          <w:ilvl w:val="3"/>
          <w:numId w:val="2"/>
        </w:numPr>
      </w:pPr>
      <w:r>
        <w:t>Day2</w:t>
      </w:r>
    </w:p>
    <w:p w14:paraId="1FF6E290" w14:textId="77777777" w:rsidR="00BE5F6E" w:rsidRDefault="007B2A33" w:rsidP="00BE5F6E">
      <w:pPr>
        <w:pStyle w:val="ListParagraph"/>
        <w:numPr>
          <w:ilvl w:val="4"/>
          <w:numId w:val="2"/>
        </w:numPr>
      </w:pPr>
      <w:proofErr w:type="spellStart"/>
      <w:r>
        <w:t>VendorFormat</w:t>
      </w:r>
      <w:proofErr w:type="spellEnd"/>
    </w:p>
    <w:p w14:paraId="5C5B3A42" w14:textId="77777777" w:rsidR="00BE5F6E" w:rsidRDefault="00912B1E" w:rsidP="00BE5F6E">
      <w:pPr>
        <w:pStyle w:val="ListParagraph"/>
        <w:numPr>
          <w:ilvl w:val="4"/>
          <w:numId w:val="2"/>
        </w:numPr>
      </w:pPr>
      <w:r>
        <w:t xml:space="preserve"> </w:t>
      </w:r>
      <w:proofErr w:type="spellStart"/>
      <w:r w:rsidR="007B2A33">
        <w:t>ITKFormat</w:t>
      </w:r>
      <w:proofErr w:type="spellEnd"/>
    </w:p>
    <w:p w14:paraId="74EB3BD0" w14:textId="5A006623" w:rsidR="00FD75BC" w:rsidRDefault="00912B1E" w:rsidP="00BE5F6E">
      <w:pPr>
        <w:pStyle w:val="ListParagraph"/>
        <w:numPr>
          <w:ilvl w:val="4"/>
          <w:numId w:val="2"/>
        </w:numPr>
      </w:pPr>
      <w:r>
        <w:t xml:space="preserve"> </w:t>
      </w:r>
      <w:r w:rsidR="007B2A33">
        <w:t>Site ROIs</w:t>
      </w:r>
    </w:p>
    <w:p w14:paraId="04BD48A6" w14:textId="3DF1D6C2" w:rsidR="004A751E" w:rsidRDefault="004A751E" w:rsidP="004A751E">
      <w:pPr>
        <w:pStyle w:val="ListParagraph"/>
        <w:numPr>
          <w:ilvl w:val="2"/>
          <w:numId w:val="2"/>
        </w:numPr>
      </w:pPr>
      <w:r>
        <w:t>DWIPhan_Site_DropBoxDownload.zip</w:t>
      </w:r>
      <w:r w:rsidR="00BA7F98">
        <w:t xml:space="preserve"> as received from site</w:t>
      </w:r>
    </w:p>
    <w:p w14:paraId="2A8784C7" w14:textId="77777777" w:rsidR="000F5581" w:rsidRDefault="000F5581" w:rsidP="000F5581">
      <w:pPr>
        <w:pStyle w:val="ListParagraph"/>
        <w:ind w:left="2880"/>
      </w:pPr>
    </w:p>
    <w:p w14:paraId="7D336112" w14:textId="6F692C6E" w:rsidR="00FD75BC" w:rsidRPr="00A73136" w:rsidRDefault="00441FB3" w:rsidP="00FD75BC">
      <w:pPr>
        <w:pStyle w:val="ListParagraph"/>
        <w:numPr>
          <w:ilvl w:val="0"/>
          <w:numId w:val="2"/>
        </w:numPr>
        <w:rPr>
          <w:u w:val="single"/>
        </w:rPr>
      </w:pPr>
      <w:r w:rsidRPr="00A73136">
        <w:rPr>
          <w:u w:val="single"/>
        </w:rPr>
        <w:t>Analysis</w:t>
      </w:r>
    </w:p>
    <w:p w14:paraId="09D61BA1" w14:textId="74D3B259" w:rsidR="00BA7F98" w:rsidRDefault="00BA7F98" w:rsidP="00BA7F98">
      <w:pPr>
        <w:pStyle w:val="ListParagraph"/>
      </w:pPr>
      <w:r>
        <w:t xml:space="preserve">MR images received from all sites were analyzed centrally (by UMICH CIRP Team) and converted to a uniform ITK-compatible format, </w:t>
      </w:r>
      <w:proofErr w:type="spellStart"/>
      <w:r>
        <w:t>MetaImage</w:t>
      </w:r>
      <w:proofErr w:type="spellEnd"/>
      <w:r w:rsidR="00A73136">
        <w:t xml:space="preserve"> Header (MHD).  Bland Altman analysis of long- and short-term repeatability is provided in excel </w:t>
      </w:r>
      <w:r w:rsidR="0048519F">
        <w:t>and Matlab “.mat” files.  The excel file “</w:t>
      </w:r>
      <w:r w:rsidR="0048519F" w:rsidRPr="000F5581">
        <w:t>CIRP_DWI_RoundRobin_SummaryStats_20221014_ForTomoMS.xlsx</w:t>
      </w:r>
      <w:r w:rsidR="0048519F">
        <w:t>” contains all ROI data with active cell equations.</w:t>
      </w:r>
    </w:p>
    <w:p w14:paraId="0CF8F4B1" w14:textId="3DDC8140" w:rsidR="00441FB3" w:rsidRDefault="008E3759" w:rsidP="00441FB3">
      <w:pPr>
        <w:pStyle w:val="ListParagraph"/>
        <w:numPr>
          <w:ilvl w:val="1"/>
          <w:numId w:val="2"/>
        </w:numPr>
      </w:pPr>
      <w:r>
        <w:t>UM Generated MHDs and ROIs (in excel)</w:t>
      </w:r>
      <w:r w:rsidR="00A73136">
        <w:t xml:space="preserve"> are </w:t>
      </w:r>
      <w:r w:rsidR="00A73136">
        <w:t xml:space="preserve">organized </w:t>
      </w:r>
      <w:r w:rsidR="00A73136">
        <w:t>in s</w:t>
      </w:r>
      <w:r>
        <w:t>ubfolders</w:t>
      </w:r>
      <w:r w:rsidR="00A73136">
        <w:t xml:space="preserve"> as</w:t>
      </w:r>
      <w:r>
        <w:t>:</w:t>
      </w:r>
    </w:p>
    <w:p w14:paraId="72875275" w14:textId="6A8AC167" w:rsidR="008E3759" w:rsidRDefault="008E3759" w:rsidP="008E3759">
      <w:pPr>
        <w:pStyle w:val="ListParagraph"/>
        <w:numPr>
          <w:ilvl w:val="2"/>
          <w:numId w:val="2"/>
        </w:numPr>
      </w:pPr>
      <w:proofErr w:type="spellStart"/>
      <w:r>
        <w:t>SysID</w:t>
      </w:r>
      <w:proofErr w:type="spellEnd"/>
    </w:p>
    <w:p w14:paraId="682A7B76" w14:textId="2910B1E9" w:rsidR="008E3759" w:rsidRDefault="008E3759" w:rsidP="008E3759">
      <w:pPr>
        <w:pStyle w:val="ListParagraph"/>
        <w:numPr>
          <w:ilvl w:val="3"/>
          <w:numId w:val="2"/>
        </w:numPr>
      </w:pPr>
      <w:r>
        <w:t>Day1: MHDs and ROIs</w:t>
      </w:r>
    </w:p>
    <w:p w14:paraId="5F7C4843" w14:textId="77777777" w:rsidR="008E3759" w:rsidRDefault="008E3759" w:rsidP="008E3759">
      <w:pPr>
        <w:pStyle w:val="ListParagraph"/>
        <w:numPr>
          <w:ilvl w:val="3"/>
          <w:numId w:val="2"/>
        </w:numPr>
      </w:pPr>
      <w:r>
        <w:t>Day2: MHDs and ROIs</w:t>
      </w:r>
    </w:p>
    <w:p w14:paraId="00860978" w14:textId="588A5BDC" w:rsidR="008E3759" w:rsidRDefault="008E3759" w:rsidP="008E3759">
      <w:pPr>
        <w:pStyle w:val="ListParagraph"/>
        <w:numPr>
          <w:ilvl w:val="1"/>
          <w:numId w:val="2"/>
        </w:numPr>
      </w:pPr>
      <w:r>
        <w:t xml:space="preserve">Bland Altman Analysis (supplemental </w:t>
      </w:r>
      <w:r w:rsidR="000F5581">
        <w:t>in Tomography 2023 MS)</w:t>
      </w:r>
    </w:p>
    <w:p w14:paraId="1091B724" w14:textId="4CE78494" w:rsidR="00441FB3" w:rsidRDefault="000F5581" w:rsidP="00441FB3">
      <w:pPr>
        <w:pStyle w:val="ListParagraph"/>
        <w:numPr>
          <w:ilvl w:val="1"/>
          <w:numId w:val="2"/>
        </w:numPr>
      </w:pPr>
      <w:r w:rsidRPr="000F5581">
        <w:t>CIRP_DWI_RoundRobin_SummaryStats_20221014_ForTomoMS.xlsx</w:t>
      </w:r>
      <w:r>
        <w:t xml:space="preserve">: Master analysis </w:t>
      </w:r>
      <w:r w:rsidR="002E5FCF">
        <w:t xml:space="preserve">excel </w:t>
      </w:r>
      <w:r>
        <w:t>workbook</w:t>
      </w:r>
      <w:r w:rsidR="0048519F">
        <w:t xml:space="preserve"> organized by tab</w:t>
      </w:r>
      <w:r>
        <w:t>:</w:t>
      </w:r>
    </w:p>
    <w:p w14:paraId="232DFD47" w14:textId="11E27FA4" w:rsidR="000F5581" w:rsidRDefault="000F5581" w:rsidP="000F5581">
      <w:pPr>
        <w:pStyle w:val="ListParagraph"/>
        <w:numPr>
          <w:ilvl w:val="2"/>
          <w:numId w:val="2"/>
        </w:numPr>
      </w:pPr>
      <w:r>
        <w:t>“</w:t>
      </w:r>
      <w:proofErr w:type="spellStart"/>
      <w:r>
        <w:t>CoreLab</w:t>
      </w:r>
      <w:proofErr w:type="spellEnd"/>
      <w:r>
        <w:t>” tab contains short-</w:t>
      </w:r>
      <w:r w:rsidR="002E5FCF">
        <w:t xml:space="preserve">term </w:t>
      </w:r>
      <w:r>
        <w:t>(</w:t>
      </w:r>
      <w:r w:rsidR="002E5FCF">
        <w:t xml:space="preserve">i.e. </w:t>
      </w:r>
      <w:r>
        <w:t>intra-exam) and long-term (</w:t>
      </w:r>
      <w:r w:rsidR="002E5FCF">
        <w:t xml:space="preserve">i.e. multi-day </w:t>
      </w:r>
      <w:r>
        <w:t>inter-exam) repeatability analysis as well as cross-system reproducibility analysis.</w:t>
      </w:r>
    </w:p>
    <w:p w14:paraId="02CD2166" w14:textId="334621E5" w:rsidR="000F5581" w:rsidRDefault="000F5581" w:rsidP="000F5581">
      <w:pPr>
        <w:pStyle w:val="ListParagraph"/>
        <w:numPr>
          <w:ilvl w:val="2"/>
          <w:numId w:val="2"/>
        </w:numPr>
      </w:pPr>
      <w:r>
        <w:t>“</w:t>
      </w:r>
      <w:proofErr w:type="spellStart"/>
      <w:r>
        <w:t>Site</w:t>
      </w:r>
      <w:r w:rsidR="00874CFA">
        <w:t>_vs_CoreLab</w:t>
      </w:r>
      <w:proofErr w:type="spellEnd"/>
      <w:r w:rsidR="00874CFA">
        <w:t xml:space="preserve">” tab compared </w:t>
      </w:r>
      <w:proofErr w:type="spellStart"/>
      <w:r w:rsidR="00874CFA">
        <w:t>CoreLab</w:t>
      </w:r>
      <w:proofErr w:type="spellEnd"/>
      <w:r w:rsidR="00874CFA">
        <w:t xml:space="preserve"> (UM)-generated ADC vs Site-generated ADC values.</w:t>
      </w:r>
    </w:p>
    <w:p w14:paraId="670AEB91" w14:textId="77777777" w:rsidR="00DF32E1" w:rsidRPr="009A6E36" w:rsidRDefault="00441FB3" w:rsidP="00441FB3">
      <w:pPr>
        <w:pStyle w:val="ListParagraph"/>
        <w:numPr>
          <w:ilvl w:val="0"/>
          <w:numId w:val="2"/>
        </w:numPr>
        <w:rPr>
          <w:u w:val="single"/>
        </w:rPr>
      </w:pPr>
      <w:r w:rsidRPr="009A6E36">
        <w:rPr>
          <w:u w:val="single"/>
        </w:rPr>
        <w:t>Code</w:t>
      </w:r>
    </w:p>
    <w:p w14:paraId="71963EDD" w14:textId="4F5D2DFE" w:rsidR="00441FB3" w:rsidRDefault="00DF32E1" w:rsidP="00DF32E1">
      <w:pPr>
        <w:pStyle w:val="ListParagraph"/>
      </w:pPr>
      <w:r>
        <w:t xml:space="preserve">Matlab version R2019b was used for centralized (UMICH) conversion of MRI vendor-format data into uniform MHD format for ROI analysis via an open-source image analysis </w:t>
      </w:r>
      <w:r w:rsidR="00FC1547">
        <w:t xml:space="preserve">software </w:t>
      </w:r>
      <w:r>
        <w:t xml:space="preserve">package 3DSlicer version 4.6.2.  </w:t>
      </w:r>
      <w:r w:rsidR="00FC1547">
        <w:t xml:space="preserve">The folder “Code” contains UMICH-created and other </w:t>
      </w:r>
      <w:r w:rsidR="00FC1547">
        <w:t xml:space="preserve">relevant </w:t>
      </w:r>
      <w:r w:rsidR="00441FB3">
        <w:t xml:space="preserve">Matlab scripts and/or other </w:t>
      </w:r>
      <w:r w:rsidR="00BE2BA2">
        <w:t xml:space="preserve">software tools </w:t>
      </w:r>
      <w:r w:rsidR="00FC1547">
        <w:t>used</w:t>
      </w:r>
      <w:r w:rsidR="00441FB3">
        <w:t xml:space="preserve"> at time of </w:t>
      </w:r>
      <w:r w:rsidR="00225345">
        <w:t xml:space="preserve">the peer-reviewed Tomography </w:t>
      </w:r>
      <w:r w:rsidR="00441FB3">
        <w:t>publication</w:t>
      </w:r>
      <w:r w:rsidR="00225345">
        <w:t xml:space="preserve"> summarizing this project </w:t>
      </w:r>
      <w:hyperlink r:id="rId10" w:history="1">
        <w:r w:rsidR="00225345" w:rsidRPr="00DC45FF">
          <w:rPr>
            <w:rStyle w:val="Hyperlink"/>
          </w:rPr>
          <w:t>https://doi.org/10.3390/tomography9010030</w:t>
        </w:r>
      </w:hyperlink>
      <w:r w:rsidR="00225345">
        <w:t xml:space="preserve"> </w:t>
      </w:r>
      <w:r w:rsidR="00FC1547">
        <w:t>.</w:t>
      </w:r>
    </w:p>
    <w:p w14:paraId="393A514D" w14:textId="77777777" w:rsidR="0023534D" w:rsidRDefault="0023534D"/>
    <w:sectPr w:rsidR="0023534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AF0F" w14:textId="77777777" w:rsidR="0030330B" w:rsidRDefault="0030330B" w:rsidP="0030330B">
      <w:pPr>
        <w:spacing w:after="0" w:line="240" w:lineRule="auto"/>
      </w:pPr>
      <w:r>
        <w:separator/>
      </w:r>
    </w:p>
  </w:endnote>
  <w:endnote w:type="continuationSeparator" w:id="0">
    <w:p w14:paraId="673AE42D" w14:textId="77777777" w:rsidR="0030330B" w:rsidRDefault="0030330B" w:rsidP="0030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D33C" w14:textId="68EDA7B6" w:rsidR="00225345" w:rsidRDefault="00225345">
    <w:pPr>
      <w:pStyle w:val="Footer"/>
      <w:jc w:val="center"/>
    </w:pPr>
    <w:r>
      <w:t xml:space="preserve">Page </w:t>
    </w:r>
    <w:sdt>
      <w:sdtPr>
        <w:id w:val="-1574806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004E720F" w14:textId="77777777" w:rsidR="00225345" w:rsidRDefault="00225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9D34" w14:textId="77777777" w:rsidR="0030330B" w:rsidRDefault="0030330B" w:rsidP="0030330B">
      <w:pPr>
        <w:spacing w:after="0" w:line="240" w:lineRule="auto"/>
      </w:pPr>
      <w:r>
        <w:separator/>
      </w:r>
    </w:p>
  </w:footnote>
  <w:footnote w:type="continuationSeparator" w:id="0">
    <w:p w14:paraId="4B060C87" w14:textId="77777777" w:rsidR="0030330B" w:rsidRDefault="0030330B" w:rsidP="0030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A5DB" w14:textId="19CF4F79" w:rsidR="0030330B" w:rsidRDefault="0030330B">
    <w:pPr>
      <w:pStyle w:val="Header"/>
    </w:pPr>
    <w:r>
      <w:t>Thomas L. Chenevert; TLCHENEV@umich.edu</w:t>
    </w:r>
  </w:p>
  <w:p w14:paraId="185552FF" w14:textId="77777777" w:rsidR="0030330B" w:rsidRDefault="00303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913"/>
    <w:multiLevelType w:val="hybridMultilevel"/>
    <w:tmpl w:val="D9FE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E05EA"/>
    <w:multiLevelType w:val="hybridMultilevel"/>
    <w:tmpl w:val="48E85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39979">
    <w:abstractNumId w:val="0"/>
  </w:num>
  <w:num w:numId="2" w16cid:durableId="50259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D"/>
    <w:rsid w:val="000B3786"/>
    <w:rsid w:val="000C5D7E"/>
    <w:rsid w:val="000F5581"/>
    <w:rsid w:val="00172EF0"/>
    <w:rsid w:val="001C41E3"/>
    <w:rsid w:val="00225345"/>
    <w:rsid w:val="0023534D"/>
    <w:rsid w:val="002E5FCF"/>
    <w:rsid w:val="0030330B"/>
    <w:rsid w:val="0043150F"/>
    <w:rsid w:val="00441FB3"/>
    <w:rsid w:val="0048519F"/>
    <w:rsid w:val="004A751E"/>
    <w:rsid w:val="00507812"/>
    <w:rsid w:val="007B2A33"/>
    <w:rsid w:val="007D7B9E"/>
    <w:rsid w:val="007F4DAC"/>
    <w:rsid w:val="00874CFA"/>
    <w:rsid w:val="008B628E"/>
    <w:rsid w:val="008E3759"/>
    <w:rsid w:val="00912B1E"/>
    <w:rsid w:val="00934EA4"/>
    <w:rsid w:val="009A6E36"/>
    <w:rsid w:val="009F4615"/>
    <w:rsid w:val="00A73136"/>
    <w:rsid w:val="00B12609"/>
    <w:rsid w:val="00BA7F98"/>
    <w:rsid w:val="00BE2BA2"/>
    <w:rsid w:val="00BE5F6E"/>
    <w:rsid w:val="00C17C67"/>
    <w:rsid w:val="00C4555E"/>
    <w:rsid w:val="00DB3548"/>
    <w:rsid w:val="00DE2AD6"/>
    <w:rsid w:val="00DF32E1"/>
    <w:rsid w:val="00E02766"/>
    <w:rsid w:val="00EA36B3"/>
    <w:rsid w:val="00FC1547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8B3A"/>
  <w15:chartTrackingRefBased/>
  <w15:docId w15:val="{177CE064-E78F-40D7-861E-B1435C0B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30B"/>
  </w:style>
  <w:style w:type="paragraph" w:styleId="Footer">
    <w:name w:val="footer"/>
    <w:basedOn w:val="Normal"/>
    <w:link w:val="FooterChar"/>
    <w:uiPriority w:val="99"/>
    <w:unhideWhenUsed/>
    <w:rsid w:val="00303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30B"/>
  </w:style>
  <w:style w:type="character" w:styleId="Hyperlink">
    <w:name w:val="Hyperlink"/>
    <w:basedOn w:val="DefaultParagraphFont"/>
    <w:uiPriority w:val="99"/>
    <w:unhideWhenUsed/>
    <w:rsid w:val="008B6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ker.com/en/products-and-solutions/preclinical-imaging/mr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tomography901003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3390/tomography901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rsolutions.com/mr-imaging/mr-imag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Chenevert, Tom</dc:creator>
  <cp:keywords/>
  <dc:description/>
  <cp:lastModifiedBy>Chenevert, Tom</cp:lastModifiedBy>
  <cp:revision>21</cp:revision>
  <dcterms:created xsi:type="dcterms:W3CDTF">2023-04-06T18:46:00Z</dcterms:created>
  <dcterms:modified xsi:type="dcterms:W3CDTF">2023-07-31T18:56:00Z</dcterms:modified>
</cp:coreProperties>
</file>